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35140857"/>
    <w:bookmarkEnd w:id="0"/>
    <w:p w14:paraId="27C8AA2D" w14:textId="77777777" w:rsidR="00FD1AAA" w:rsidRDefault="00FD1AAA" w:rsidP="004F716E">
      <w:pPr>
        <w:spacing w:after="0" w:line="240" w:lineRule="auto"/>
        <w:contextualSpacing/>
        <w:jc w:val="center"/>
        <w:rPr>
          <w:b/>
          <w:bCs/>
          <w:sz w:val="20"/>
          <w:szCs w:val="20"/>
        </w:rPr>
      </w:pPr>
      <w:r w:rsidRPr="00467105">
        <w:rPr>
          <w:b/>
          <w:bCs/>
          <w:sz w:val="20"/>
          <w:szCs w:val="20"/>
        </w:rPr>
        <w:fldChar w:fldCharType="begin"/>
      </w:r>
      <w:r w:rsidRPr="00467105">
        <w:rPr>
          <w:b/>
          <w:bCs/>
          <w:sz w:val="20"/>
          <w:szCs w:val="20"/>
        </w:rPr>
        <w:instrText xml:space="preserve"> IF ""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Pr>
          <w:b/>
          <w:bCs/>
          <w:noProof/>
          <w:sz w:val="28"/>
          <w:szCs w:val="28"/>
        </w:rPr>
        <w:instrText>«ParentName»</w:instrText>
      </w:r>
      <w:r w:rsidRPr="00467105">
        <w:rPr>
          <w:b/>
          <w:bCs/>
          <w:sz w:val="28"/>
          <w:szCs w:val="28"/>
        </w:rPr>
        <w:fldChar w:fldCharType="end"/>
      </w:r>
    </w:p>
    <w:p w14:paraId="583556D0" w14:textId="77777777" w:rsidR="00FD1AAA" w:rsidRDefault="00FD1AAA"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Cholesterol Management Best Practices: Team-Based Care (4.14.25)</w:instrText>
      </w:r>
      <w:r w:rsidRPr="00467105">
        <w:rPr>
          <w:b/>
          <w:bCs/>
          <w:sz w:val="20"/>
          <w:szCs w:val="20"/>
        </w:rPr>
        <w:instrText>"</w:instrText>
      </w:r>
      <w:r w:rsidRPr="00467105">
        <w:rPr>
          <w:b/>
          <w:bCs/>
          <w:sz w:val="20"/>
          <w:szCs w:val="20"/>
        </w:rPr>
        <w:instrText xml:space="preserve"> </w:instrText>
      </w:r>
      <w:r w:rsidRPr="00467105">
        <w:rPr>
          <w:b/>
          <w:bCs/>
          <w:sz w:val="20"/>
          <w:szCs w:val="20"/>
        </w:rPr>
        <w:fldChar w:fldCharType="separate"/>
      </w:r>
      <w:r w:rsidRPr="00467105">
        <w:rPr>
          <w:b/>
          <w:bCs/>
          <w:sz w:val="28"/>
          <w:szCs w:val="28"/>
        </w:rPr>
        <w:t>Cholesterol Management Best Practices: Team-Based Care (4.14.25)</w:t>
      </w:r>
      <w:r w:rsidRPr="00467105">
        <w:rPr>
          <w:b/>
          <w:bCs/>
          <w:sz w:val="20"/>
          <w:szCs w:val="20"/>
        </w:rPr>
        <w:fldChar w:fldCharType="end"/>
      </w:r>
    </w:p>
    <w:p w14:paraId="11505AEF" w14:textId="77777777" w:rsidR="00FD1AAA" w:rsidRDefault="00FD1AAA" w:rsidP="004F716E">
      <w:pPr>
        <w:spacing w:after="0" w:line="240" w:lineRule="auto"/>
        <w:contextualSpacing/>
        <w:rPr>
          <w:sz w:val="20"/>
          <w:szCs w:val="20"/>
        </w:rPr>
      </w:pPr>
    </w:p>
    <w:p w14:paraId="3ED3656A" w14:textId="154E6631" w:rsidR="00FD1AAA" w:rsidRPr="00FD1AAA" w:rsidRDefault="00FD1AAA" w:rsidP="00FD1AAA">
      <w:pPr>
        <w:spacing w:after="0" w:line="240" w:lineRule="auto"/>
        <w:contextualSpacing/>
        <w:jc w:val="center"/>
        <w:rPr>
          <w:sz w:val="24"/>
          <w:szCs w:val="24"/>
        </w:rPr>
      </w:pPr>
      <w:r>
        <w:rPr>
          <w:sz w:val="24"/>
          <w:szCs w:val="24"/>
        </w:rPr>
        <w:t>May 5, 2025</w:t>
      </w:r>
      <w:r>
        <w:rPr>
          <w:sz w:val="24"/>
          <w:szCs w:val="24"/>
        </w:rPr>
        <w:fldChar w:fldCharType="begin"/>
      </w:r>
      <w:r>
        <w:rPr>
          <w:sz w:val="24"/>
          <w:szCs w:val="24"/>
        </w:rPr>
        <w:instrText xml:space="preserve"> IF "5 5 2025"</w:instrText>
      </w:r>
      <w:r>
        <w:rPr>
          <w:sz w:val="24"/>
          <w:szCs w:val="24"/>
        </w:rPr>
        <w:instrText xml:space="preserve"> &lt;&gt; "12 31 2025" " </w:instrText>
      </w:r>
      <w:r>
        <w:rPr>
          <w:rFonts w:cstheme="minorHAnsi"/>
          <w:sz w:val="24"/>
          <w:szCs w:val="24"/>
        </w:rPr>
        <w:instrText>–</w:instrText>
      </w:r>
      <w:r>
        <w:rPr>
          <w:sz w:val="24"/>
          <w:szCs w:val="24"/>
        </w:rPr>
        <w:instrText xml:space="preserve"> December 31, 2025" "" </w:instrText>
      </w:r>
      <w:r>
        <w:rPr>
          <w:sz w:val="24"/>
          <w:szCs w:val="24"/>
        </w:rPr>
        <w:fldChar w:fldCharType="separate"/>
      </w:r>
      <w:r>
        <w:rPr>
          <w:sz w:val="24"/>
          <w:szCs w:val="24"/>
        </w:rPr>
        <w:t xml:space="preserve"> </w:t>
      </w:r>
      <w:r>
        <w:rPr>
          <w:rFonts w:cstheme="minorHAnsi"/>
          <w:sz w:val="24"/>
          <w:szCs w:val="24"/>
        </w:rPr>
        <w:t>–</w:t>
      </w:r>
      <w:r>
        <w:rPr>
          <w:sz w:val="24"/>
          <w:szCs w:val="24"/>
        </w:rPr>
        <w:t xml:space="preserve"> December 31, 2025</w:t>
      </w:r>
      <w:r>
        <w:rPr>
          <w:sz w:val="24"/>
          <w:szCs w:val="24"/>
        </w:rPr>
        <w:fldChar w:fldCharType="end"/>
      </w:r>
      <w:r>
        <w:rPr>
          <w:sz w:val="20"/>
          <w:szCs w:val="20"/>
        </w:rPr>
        <w:fldChar w:fldCharType="begin"/>
      </w:r>
      <w:r>
        <w:rPr>
          <w:sz w:val="20"/>
          <w:szCs w:val="20"/>
        </w:rPr>
        <w:instrText xml:space="preserve"> IF "</w:instrText>
      </w:r>
    </w:p>
    <w:p w14:paraId="4EE66448" w14:textId="77777777" w:rsidR="00C11977" w:rsidRDefault="00FD1AAA">
      <w:pPr>
        <w:spacing w:after="280" w:afterAutospacing="1"/>
      </w:pPr>
      <w:r>
        <w:instrText xml:space="preserve">This activity focuses on effective cholesterol management, particularly the reduction of low-density lipoprotein  cholesterol (LDL-C) is a critical component in the </w:instrText>
      </w:r>
      <w:r>
        <w:instrText>prevention and treatment of cardiovascular disease. This program emphasizes the importance of a team-based approach to cholesterol management including bringing together physicians, pharmacists, dietitians, and other health care professionals to deliver coordinated patient centered care by leveraging the unique expertise of each team member. This cross-functional collaborative model can enhance treatment adherence, optimize therapeutic outcomes, ensure comprehensive patient assessment, and follow up.</w:instrText>
      </w:r>
    </w:p>
    <w:p w14:paraId="77A1F0A6" w14:textId="77777777" w:rsidR="00C11977" w:rsidRDefault="00FD1AAA">
      <w:pPr>
        <w:spacing w:after="280" w:afterAutospacing="1"/>
      </w:pPr>
      <w:r>
        <w:rPr>
          <w:i/>
          <w:iCs/>
        </w:rPr>
        <w:instrText>New Users</w:instrText>
      </w:r>
      <w:r>
        <w:br/>
        <w:instrText xml:space="preserve">To access the activities, first </w:instrText>
      </w:r>
      <w:hyperlink r:id="rId4" w:history="1">
        <w:r>
          <w:rPr>
            <w:color w:val="0000FF"/>
            <w:u w:val="single"/>
          </w:rPr>
          <w:instrText>create a UCI CloudCME account</w:instrText>
        </w:r>
      </w:hyperlink>
      <w: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hyperlink r:id="rId5" w:history="1">
        <w:r>
          <w:rPr>
            <w:color w:val="0000FF"/>
            <w:u w:val="single"/>
          </w:rPr>
          <w:instrText>homepage</w:instrText>
        </w:r>
      </w:hyperlink>
      <w:r>
        <w:instrText xml:space="preserve">, where you will select </w:instrText>
      </w:r>
      <w:hyperlink r:id="rId6" w:history="1">
        <w:r>
          <w:rPr>
            <w:color w:val="0000FF"/>
            <w:u w:val="single"/>
          </w:rPr>
          <w:instrText>Right Care Initiative</w:instrText>
        </w:r>
      </w:hyperlink>
      <w:r>
        <w:instrText xml:space="preserve"> to return to the available activities. </w:instrText>
      </w:r>
    </w:p>
    <w:p w14:paraId="1A9A0FFC" w14:textId="77777777" w:rsidR="00C11977" w:rsidRDefault="00FD1AAA">
      <w:pPr>
        <w:spacing w:after="280" w:afterAutospacing="1"/>
      </w:pPr>
      <w:r>
        <w:instrText>You must complete all required content and post-tests to receive CME credit. To obtain a CME certificate, return to </w:instrText>
      </w:r>
      <w:hyperlink r:id="rId7" w:history="1">
        <w:r>
          <w:rPr>
            <w:color w:val="0000FF"/>
            <w:u w:val="single"/>
          </w:rPr>
          <w:instrText>My CME</w:instrText>
        </w:r>
      </w:hyperlink>
      <w:r>
        <w:instrText> and complete the assigned evaluation under Evaluations and Certificates. </w:instrText>
      </w:r>
    </w:p>
    <w:p w14:paraId="2363FDCE" w14:textId="77777777" w:rsidR="00C11977" w:rsidRDefault="00FD1AAA">
      <w:pPr>
        <w:spacing w:after="280" w:afterAutospacing="1"/>
      </w:pPr>
      <w:r>
        <w:instrText>For participants that need Maintenance of Certification, be sure to complete the MOC attestation in the Course Content once you have completed all required elements.</w:instrText>
      </w:r>
    </w:p>
    <w:p w14:paraId="4E0C97B5" w14:textId="77777777" w:rsidR="00C11977" w:rsidRDefault="00FD1AAA">
      <w:pPr>
        <w:spacing w:after="280" w:afterAutospacing="1"/>
      </w:pPr>
      <w:r>
        <w:rPr>
          <w:b/>
          <w:bCs/>
        </w:rPr>
        <w:instrText>MOC Approval Statement (ABIM Only):</w:instrText>
      </w:r>
      <w:r>
        <w:br/>
        <w:instrText xml:space="preserve">Successful completion of this CME activity, which includes participation in the evaluation component, enables the participant to earn up to </w:instrText>
      </w:r>
      <w:r>
        <w:rPr>
          <w:b/>
          <w:bCs/>
        </w:rPr>
        <w:instrText>1</w:instrText>
      </w:r>
      <w:r>
        <w:instrText xml:space="preserve">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w:instrText>
      </w:r>
      <w:r>
        <w:instrText>it.</w:instrText>
      </w:r>
    </w:p>
    <w:p w14:paraId="5424ECB8" w14:textId="77777777" w:rsidR="00C11977" w:rsidRDefault="00FD1AAA">
      <w:pPr>
        <w:spacing w:after="280" w:afterAutospacing="1"/>
        <w:rPr>
          <w:sz w:val="20"/>
          <w:szCs w:val="20"/>
        </w:rPr>
      </w:pPr>
      <w:r>
        <w:rPr>
          <w:sz w:val="20"/>
          <w:szCs w:val="20"/>
        </w:rPr>
        <w:instrText>" &lt;&gt; "" "</w:instrText>
      </w:r>
    </w:p>
    <w:p w14:paraId="279A3340" w14:textId="77777777" w:rsidR="00FD1AAA" w:rsidRDefault="00FD1AAA" w:rsidP="004F716E">
      <w:pPr>
        <w:spacing w:after="0" w:line="240" w:lineRule="auto"/>
        <w:contextualSpacing/>
        <w:rPr>
          <w:sz w:val="20"/>
          <w:szCs w:val="20"/>
        </w:rPr>
      </w:pPr>
    </w:p>
    <w:p w14:paraId="61ACE102" w14:textId="77777777" w:rsidR="00FD1AAA" w:rsidRDefault="00FD1AAA" w:rsidP="004F716E">
      <w:pPr>
        <w:spacing w:after="0" w:line="240" w:lineRule="auto"/>
        <w:contextualSpacing/>
        <w:rPr>
          <w:sz w:val="24"/>
          <w:szCs w:val="24"/>
        </w:rPr>
      </w:pPr>
      <w:r>
        <w:rPr>
          <w:b/>
          <w:bCs/>
          <w:sz w:val="24"/>
          <w:szCs w:val="24"/>
        </w:rPr>
        <w:instrText>Purpose</w:instrText>
      </w:r>
    </w:p>
    <w:p w14:paraId="404103DC" w14:textId="4EA46F4B" w:rsidR="00FD1AAA" w:rsidRPr="0042796F" w:rsidRDefault="00FD1AAA"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"Emergency Medicine, Family Medicine, Medicine, Neurology, Obstetrics &amp; Gynecology, Radiological Sciences, Other"</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14:paraId="193DEB9C" w14:textId="77777777" w:rsidR="00FD1AAA" w:rsidRPr="0042796F" w:rsidRDefault="00FD1AAA" w:rsidP="0042796F">
      <w:pPr>
        <w:spacing w:after="0" w:line="240" w:lineRule="auto"/>
        <w:contextualSpacing/>
        <w:rPr>
          <w:rFonts w:cstheme="minorHAnsi"/>
          <w:sz w:val="20"/>
          <w:szCs w:val="20"/>
        </w:rPr>
      </w:pPr>
    </w:p>
    <w:p w14:paraId="77848D98" w14:textId="77777777" w:rsidR="00FD1AAA" w:rsidRPr="0042796F" w:rsidRDefault="00FD1AAA"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"Emergency Medicine, Family Medicine, Medicine, Neurology, Obstetrics &amp; Gynecology, Radiological Sciences, Other" &lt;&gt; "" "</w:instrText>
      </w:r>
    </w:p>
    <w:p w14:paraId="3338FCD3" w14:textId="77777777" w:rsidR="00FD1AAA" w:rsidRPr="0042796F" w:rsidRDefault="00FD1AAA" w:rsidP="0042796F">
      <w:pPr>
        <w:spacing w:after="0" w:line="240" w:lineRule="auto"/>
        <w:contextualSpacing/>
        <w:rPr>
          <w:rFonts w:cstheme="minorHAnsi"/>
          <w:noProof/>
          <w:sz w:val="24"/>
          <w:szCs w:val="24"/>
        </w:rPr>
      </w:pPr>
      <w:r w:rsidRPr="0042796F">
        <w:rPr>
          <w:rFonts w:cstheme="minorHAnsi"/>
          <w:sz w:val="24"/>
          <w:szCs w:val="24"/>
        </w:rPr>
        <w:instrText xml:space="preserve">Specialties – Emergency Medicine, Family Medicine, Medicine, Neurology, Obstetrics &amp; Gynecology, Radiological Sciences, Other" "" </w:instrText>
      </w:r>
      <w:r w:rsidRPr="0042796F">
        <w:rPr>
          <w:rFonts w:cstheme="minorHAnsi"/>
          <w:sz w:val="24"/>
          <w:szCs w:val="24"/>
        </w:rPr>
        <w:fldChar w:fldCharType="separate"/>
      </w:r>
    </w:p>
    <w:p w14:paraId="2C480731" w14:textId="77777777" w:rsidR="00FD1AAA" w:rsidRPr="0042796F" w:rsidRDefault="00FD1AAA" w:rsidP="0042796F">
      <w:pPr>
        <w:spacing w:after="0" w:line="240" w:lineRule="auto"/>
        <w:contextualSpacing/>
        <w:rPr>
          <w:rFonts w:cstheme="minorHAnsi"/>
          <w:sz w:val="24"/>
          <w:szCs w:val="24"/>
        </w:rPr>
      </w:pPr>
      <w:r w:rsidRPr="0042796F">
        <w:rPr>
          <w:rFonts w:cstheme="minorHAnsi"/>
          <w:sz w:val="24"/>
          <w:szCs w:val="24"/>
        </w:rPr>
        <w:instrText>Specialties – Emergency Medicine, Family Medicine, Medicine, Neurology, Obstetrics &amp; Gynecology,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 &lt;&gt; "" "</w:instrText>
      </w:r>
    </w:p>
    <w:p w14:paraId="6248A2CA" w14:textId="77777777" w:rsidR="00FD1AAA" w:rsidRPr="0042796F" w:rsidRDefault="00FD1AAA"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14:paraId="1799FDDF" w14:textId="77777777" w:rsidR="00FD1AAA" w:rsidRPr="0042796F" w:rsidRDefault="00FD1AAA" w:rsidP="0042796F">
      <w:pPr>
        <w:spacing w:after="0" w:line="240" w:lineRule="auto"/>
        <w:contextualSpacing/>
        <w:rPr>
          <w:rFonts w:cstheme="minorHAnsi"/>
          <w:sz w:val="20"/>
          <w:szCs w:val="20"/>
        </w:rPr>
      </w:pPr>
    </w:p>
    <w:p w14:paraId="09AD095D" w14:textId="77777777" w:rsidR="00FD1AAA" w:rsidRPr="0042796F" w:rsidRDefault="00FD1AAA" w:rsidP="0042796F">
      <w:pPr>
        <w:spacing w:after="0" w:line="240" w:lineRule="auto"/>
        <w:contextualSpacing/>
        <w:rPr>
          <w:rFonts w:cstheme="minorHAnsi"/>
          <w:sz w:val="24"/>
          <w:szCs w:val="24"/>
        </w:rPr>
      </w:pPr>
      <w:r w:rsidRPr="0042796F">
        <w:rPr>
          <w:rFonts w:cstheme="minorHAnsi"/>
          <w:b/>
          <w:bCs/>
          <w:sz w:val="24"/>
          <w:szCs w:val="24"/>
        </w:rPr>
        <w:t>Target Audience</w:t>
      </w:r>
    </w:p>
    <w:p w14:paraId="4E4CF4D9" w14:textId="77777777" w:rsidR="00FD1AAA" w:rsidRPr="0042796F" w:rsidRDefault="00FD1AAA" w:rsidP="0042796F">
      <w:pPr>
        <w:spacing w:after="0" w:line="240" w:lineRule="auto"/>
        <w:contextualSpacing/>
        <w:rPr>
          <w:rFonts w:cstheme="minorHAnsi"/>
          <w:sz w:val="24"/>
          <w:szCs w:val="24"/>
        </w:rPr>
      </w:pPr>
      <w:r w:rsidRPr="0042796F">
        <w:rPr>
          <w:rFonts w:cstheme="minorHAnsi"/>
          <w:sz w:val="24"/>
          <w:szCs w:val="24"/>
        </w:rPr>
        <w:t>Specialties – Emergency Medicine, Family Medicine, Medicine, Neurology, Obstetrics &amp; Gynecology, Radiological Sciences, Other</w:t>
      </w:r>
      <w:r w:rsidRPr="0042796F">
        <w:rPr>
          <w:rFonts w:cstheme="minorHAnsi"/>
          <w:sz w:val="20"/>
          <w:szCs w:val="20"/>
        </w:rPr>
        <w:fldChar w:fldCharType="end"/>
      </w:r>
      <w:r>
        <w:rPr>
          <w:sz w:val="20"/>
          <w:szCs w:val="20"/>
        </w:rPr>
        <w:fldChar w:fldCharType="begin"/>
      </w:r>
      <w:r>
        <w:rPr>
          <w:sz w:val="20"/>
          <w:szCs w:val="20"/>
        </w:rPr>
        <w:instrText xml:space="preserve"> IF "1 Apply Key Thresholds and Risk Assessment Strategies: Discuss evidence-based approaches to cholesterol management, emphasizing treatment thresholds, risk assessment, and team-based strategies aligned with current clinical guidelines</w:instrText>
      </w:r>
    </w:p>
    <w:p w14:paraId="795A0E48" w14:textId="77777777" w:rsidR="00FD1AAA" w:rsidRDefault="00FD1AAA" w:rsidP="0042796F">
      <w:pPr>
        <w:spacing w:after="0" w:line="240" w:lineRule="auto"/>
        <w:contextualSpacing/>
        <w:rPr>
          <w:sz w:val="20"/>
          <w:szCs w:val="20"/>
        </w:rPr>
      </w:pPr>
      <w:r>
        <w:rPr>
          <w:sz w:val="20"/>
          <w:szCs w:val="20"/>
        </w:rPr>
        <w:instrText>2 Highlight the Role of Team-Based Care: Illustrate how interdisciplinary collaboration (physicians, pharmacists, dietitians, etc.) enhances cholesterol management outcomes</w:instrText>
      </w:r>
    </w:p>
    <w:p w14:paraId="0EE2DE1D" w14:textId="77777777" w:rsidR="00FD1AAA" w:rsidRDefault="00FD1AAA" w:rsidP="0042796F">
      <w:pPr>
        <w:spacing w:after="0" w:line="240" w:lineRule="auto"/>
        <w:contextualSpacing/>
        <w:rPr>
          <w:sz w:val="20"/>
          <w:szCs w:val="20"/>
        </w:rPr>
      </w:pPr>
      <w:r>
        <w:rPr>
          <w:sz w:val="20"/>
          <w:szCs w:val="20"/>
        </w:rPr>
        <w:instrText>3 Define Team Member Responsibilities: Clarify the specific roles and contributions of each team member in managing patients with hyperlipidemia</w:instrText>
      </w:r>
    </w:p>
    <w:p w14:paraId="306FBF0D" w14:textId="77777777" w:rsidR="00FD1AAA" w:rsidRDefault="00FD1AAA" w:rsidP="0042796F">
      <w:pPr>
        <w:spacing w:after="0" w:line="240" w:lineRule="auto"/>
        <w:contextualSpacing/>
        <w:rPr>
          <w:sz w:val="20"/>
          <w:szCs w:val="20"/>
        </w:rPr>
      </w:pPr>
      <w:r>
        <w:rPr>
          <w:sz w:val="20"/>
          <w:szCs w:val="20"/>
        </w:rPr>
        <w:instrText xml:space="preserve">4 Identify Gaps and </w:instrText>
      </w:r>
      <w:r>
        <w:rPr>
          <w:sz w:val="20"/>
          <w:szCs w:val="20"/>
        </w:rPr>
        <w:instrText>Opportunities: Evaluate current practices and identify areas for improvement in cholesterol management workflows</w:instrText>
      </w:r>
    </w:p>
    <w:p w14:paraId="4A011842" w14:textId="77777777" w:rsidR="00FD1AAA" w:rsidRDefault="00FD1AAA" w:rsidP="0042796F">
      <w:pPr>
        <w:spacing w:after="0" w:line="240" w:lineRule="auto"/>
        <w:contextualSpacing/>
        <w:rPr>
          <w:sz w:val="20"/>
          <w:szCs w:val="20"/>
        </w:rPr>
      </w:pPr>
      <w:r>
        <w:rPr>
          <w:sz w:val="20"/>
          <w:szCs w:val="20"/>
        </w:rPr>
        <w:instrText>5 Highlight successful case studies or programs that demonstrate effective cholesterol control through collaborative care. Team-based care improves access, adherence, lifestyle modification, and therapeutic intensification" &lt;&gt; "" "</w:instrText>
      </w:r>
    </w:p>
    <w:p w14:paraId="270C8135" w14:textId="77777777" w:rsidR="00FD1AAA" w:rsidRDefault="00FD1AAA" w:rsidP="004F716E">
      <w:pPr>
        <w:spacing w:after="0" w:line="240" w:lineRule="auto"/>
        <w:contextualSpacing/>
        <w:rPr>
          <w:sz w:val="20"/>
          <w:szCs w:val="20"/>
        </w:rPr>
      </w:pPr>
    </w:p>
    <w:p w14:paraId="25C590F1" w14:textId="77777777" w:rsidR="00FD1AAA" w:rsidRDefault="00FD1AAA" w:rsidP="004F716E">
      <w:pPr>
        <w:spacing w:after="0" w:line="240" w:lineRule="auto"/>
        <w:contextualSpacing/>
        <w:rPr>
          <w:sz w:val="24"/>
          <w:szCs w:val="24"/>
        </w:rPr>
      </w:pPr>
      <w:r>
        <w:rPr>
          <w:b/>
          <w:bCs/>
          <w:sz w:val="24"/>
          <w:szCs w:val="24"/>
        </w:rPr>
        <w:instrText>Activity Objectives</w:instrText>
      </w:r>
    </w:p>
    <w:p w14:paraId="27563A5B" w14:textId="77777777" w:rsidR="00FD1AAA" w:rsidRDefault="00FD1AAA" w:rsidP="0042796F">
      <w:pPr>
        <w:spacing w:after="0" w:line="240" w:lineRule="auto"/>
        <w:contextualSpacing/>
        <w:rPr>
          <w:noProof/>
          <w:sz w:val="20"/>
          <w:szCs w:val="20"/>
        </w:rPr>
      </w:pPr>
      <w:r>
        <w:rPr>
          <w:sz w:val="24"/>
          <w:szCs w:val="24"/>
        </w:rPr>
        <w:instrText xml:space="preserve">1 Apply Key Thresholds and Risk Assessment Strategies: Discuss evidence-based approaches to cholesterol management, emphasizing treatment </w:instrText>
      </w:r>
      <w:r>
        <w:rPr>
          <w:sz w:val="24"/>
          <w:szCs w:val="24"/>
        </w:rPr>
        <w:instrText>thresholds, risk assessment, and team-based strategies aligned with current clinical guidelines</w:instrText>
      </w:r>
    </w:p>
    <w:p w14:paraId="32096F81" w14:textId="77777777" w:rsidR="00C11977" w:rsidRDefault="00FD1AAA" w:rsidP="0042796F">
      <w:pPr>
        <w:spacing w:after="0" w:line="240" w:lineRule="auto"/>
        <w:contextualSpacing/>
        <w:rPr>
          <w:sz w:val="24"/>
          <w:szCs w:val="24"/>
        </w:rPr>
      </w:pPr>
      <w:r>
        <w:rPr>
          <w:sz w:val="24"/>
          <w:szCs w:val="24"/>
        </w:rPr>
        <w:instrText>2 Highlight the Role of Team-Based Care: Illustrate how interdisciplinary collaboration (physicians, pharmacists, dietitians, etc.) enhances cholesterol management outcomes</w:instrText>
      </w:r>
    </w:p>
    <w:p w14:paraId="2F07756A" w14:textId="77777777" w:rsidR="00C11977" w:rsidRDefault="00FD1AAA" w:rsidP="0042796F">
      <w:pPr>
        <w:spacing w:after="0" w:line="240" w:lineRule="auto"/>
        <w:contextualSpacing/>
        <w:rPr>
          <w:sz w:val="24"/>
          <w:szCs w:val="24"/>
        </w:rPr>
      </w:pPr>
      <w:r>
        <w:rPr>
          <w:sz w:val="24"/>
          <w:szCs w:val="24"/>
        </w:rPr>
        <w:instrText>3 Define Team Member Responsibilities: Clarify the specific roles and contributions of each team member in managing patients with hyperlipidemia</w:instrText>
      </w:r>
    </w:p>
    <w:p w14:paraId="4C303D46" w14:textId="77777777" w:rsidR="00C11977" w:rsidRDefault="00FD1AAA" w:rsidP="0042796F">
      <w:pPr>
        <w:spacing w:after="0" w:line="240" w:lineRule="auto"/>
        <w:contextualSpacing/>
        <w:rPr>
          <w:sz w:val="24"/>
          <w:szCs w:val="24"/>
        </w:rPr>
      </w:pPr>
      <w:r>
        <w:rPr>
          <w:sz w:val="24"/>
          <w:szCs w:val="24"/>
        </w:rPr>
        <w:instrText>4 Identify Gaps and Opportunities: Evaluate current practices and identify areas for improvement in cholesterol management workflows</w:instrText>
      </w:r>
    </w:p>
    <w:p w14:paraId="71AB7121" w14:textId="77777777" w:rsidR="00C11977" w:rsidRDefault="00FD1AAA" w:rsidP="0042796F">
      <w:pPr>
        <w:spacing w:after="0" w:line="240" w:lineRule="auto"/>
        <w:contextualSpacing/>
        <w:rPr>
          <w:sz w:val="24"/>
          <w:szCs w:val="24"/>
        </w:rPr>
      </w:pPr>
      <w:r>
        <w:rPr>
          <w:sz w:val="24"/>
          <w:szCs w:val="24"/>
        </w:rPr>
        <w:instrText>5 Highlight successful case studies or programs that demonstrate effective cholesterol control through collaborative care. Team-based care improves access, adherence, lifestyle modification, and therapeutic intensification</w:instrText>
      </w:r>
      <w:r>
        <w:rPr>
          <w:sz w:val="20"/>
          <w:szCs w:val="20"/>
        </w:rPr>
        <w:instrText xml:space="preserve">" "" </w:instrText>
      </w:r>
      <w:r>
        <w:rPr>
          <w:sz w:val="20"/>
          <w:szCs w:val="20"/>
        </w:rPr>
        <w:fldChar w:fldCharType="separate"/>
      </w:r>
    </w:p>
    <w:p w14:paraId="592002DC" w14:textId="77777777" w:rsidR="00FD1AAA" w:rsidRDefault="00FD1AAA" w:rsidP="004F716E">
      <w:pPr>
        <w:spacing w:after="0" w:line="240" w:lineRule="auto"/>
        <w:contextualSpacing/>
        <w:rPr>
          <w:sz w:val="20"/>
          <w:szCs w:val="20"/>
        </w:rPr>
      </w:pPr>
    </w:p>
    <w:p w14:paraId="3C1AA623" w14:textId="77777777" w:rsidR="00FD1AAA" w:rsidRDefault="00FD1AAA" w:rsidP="004F716E">
      <w:pPr>
        <w:spacing w:after="0" w:line="240" w:lineRule="auto"/>
        <w:contextualSpacing/>
        <w:rPr>
          <w:sz w:val="24"/>
          <w:szCs w:val="24"/>
        </w:rPr>
      </w:pPr>
      <w:r>
        <w:rPr>
          <w:b/>
          <w:bCs/>
          <w:sz w:val="24"/>
          <w:szCs w:val="24"/>
        </w:rPr>
        <w:t>Activity Objectives</w:t>
      </w:r>
    </w:p>
    <w:p w14:paraId="65645BFD" w14:textId="77777777" w:rsidR="00FD1AAA" w:rsidRDefault="00FD1AAA" w:rsidP="0042796F">
      <w:pPr>
        <w:spacing w:after="0" w:line="240" w:lineRule="auto"/>
        <w:contextualSpacing/>
        <w:rPr>
          <w:noProof/>
          <w:sz w:val="20"/>
          <w:szCs w:val="20"/>
        </w:rPr>
      </w:pPr>
      <w:r>
        <w:rPr>
          <w:sz w:val="24"/>
          <w:szCs w:val="24"/>
        </w:rPr>
        <w:t>1 Apply Key Thresholds and Risk Assessment Strategies: Discuss evidence-based approaches to cholesterol management, emphasizing treatment thresholds, risk assessment, and team-based strategies aligned with current clinical guidelines</w:t>
      </w:r>
    </w:p>
    <w:p w14:paraId="5629D97E" w14:textId="77777777" w:rsidR="00C11977" w:rsidRDefault="00FD1AAA" w:rsidP="0042796F">
      <w:pPr>
        <w:spacing w:after="0" w:line="240" w:lineRule="auto"/>
        <w:contextualSpacing/>
        <w:rPr>
          <w:sz w:val="24"/>
          <w:szCs w:val="24"/>
        </w:rPr>
      </w:pPr>
      <w:r>
        <w:rPr>
          <w:sz w:val="24"/>
          <w:szCs w:val="24"/>
        </w:rPr>
        <w:t>2 Highlight the Role of Team-Based Care: Illustrate how interdisciplinary collaboration (physicians, pharmacists, dietitians, etc.) enhances cholesterol management outcomes</w:t>
      </w:r>
    </w:p>
    <w:p w14:paraId="1E8995C9" w14:textId="77777777" w:rsidR="00C11977" w:rsidRDefault="00FD1AAA" w:rsidP="0042796F">
      <w:pPr>
        <w:spacing w:after="0" w:line="240" w:lineRule="auto"/>
        <w:contextualSpacing/>
        <w:rPr>
          <w:sz w:val="24"/>
          <w:szCs w:val="24"/>
        </w:rPr>
      </w:pPr>
      <w:r>
        <w:rPr>
          <w:sz w:val="24"/>
          <w:szCs w:val="24"/>
        </w:rPr>
        <w:t>3 Define Team Member Responsibilities: Clarify the specific roles and contributions of each team member in managing patients with hyperlipidemia</w:t>
      </w:r>
    </w:p>
    <w:p w14:paraId="1F43FFC9" w14:textId="77777777" w:rsidR="00C11977" w:rsidRDefault="00FD1AAA" w:rsidP="0042796F">
      <w:pPr>
        <w:spacing w:after="0" w:line="240" w:lineRule="auto"/>
        <w:contextualSpacing/>
        <w:rPr>
          <w:sz w:val="24"/>
          <w:szCs w:val="24"/>
        </w:rPr>
      </w:pPr>
      <w:r>
        <w:rPr>
          <w:sz w:val="24"/>
          <w:szCs w:val="24"/>
        </w:rPr>
        <w:t>4 Identify Gaps and Opportunities: Evaluate current practices and identify areas for improvement in cholesterol management workflows</w:t>
      </w:r>
    </w:p>
    <w:p w14:paraId="0EB88B9A" w14:textId="77777777" w:rsidR="00FD1AAA" w:rsidRDefault="00FD1AAA" w:rsidP="0042796F">
      <w:pPr>
        <w:spacing w:after="0" w:line="240" w:lineRule="auto"/>
        <w:contextualSpacing/>
        <w:rPr>
          <w:sz w:val="20"/>
          <w:szCs w:val="20"/>
        </w:rPr>
      </w:pPr>
      <w:r>
        <w:rPr>
          <w:sz w:val="24"/>
          <w:szCs w:val="24"/>
        </w:rPr>
        <w:t>5 Highlight successful case studies or programs that demonstrate effective cholesterol control through collaborative care. Team-based care improves access, adherence, lifestyle modification, and therapeutic intensification</w:t>
      </w:r>
      <w:r>
        <w:rPr>
          <w:sz w:val="20"/>
          <w:szCs w:val="20"/>
        </w:rPr>
        <w:fldChar w:fldCharType="end"/>
      </w:r>
    </w:p>
    <w:p w14:paraId="58D054A8" w14:textId="77777777" w:rsidR="00FD1AAA" w:rsidRDefault="00FD1AAA" w:rsidP="004F716E">
      <w:pPr>
        <w:spacing w:after="0" w:line="240" w:lineRule="auto"/>
        <w:contextualSpacing/>
        <w:rPr>
          <w:sz w:val="20"/>
          <w:szCs w:val="20"/>
        </w:rPr>
      </w:pPr>
    </w:p>
    <w:p w14:paraId="4B4C9655" w14:textId="77777777" w:rsidR="00FD1AAA" w:rsidRPr="00CC147B" w:rsidRDefault="00FD1AAA" w:rsidP="004F716E">
      <w:pPr>
        <w:spacing w:after="0" w:line="240" w:lineRule="auto"/>
        <w:contextualSpacing/>
        <w:rPr>
          <w:b/>
          <w:bCs/>
          <w:sz w:val="24"/>
          <w:szCs w:val="24"/>
        </w:rPr>
      </w:pPr>
      <w:r>
        <w:rPr>
          <w:b/>
          <w:bCs/>
          <w:sz w:val="24"/>
          <w:szCs w:val="24"/>
        </w:rPr>
        <w:t>Accreditation Statement</w:t>
      </w:r>
    </w:p>
    <w:p w14:paraId="54302AE5" w14:textId="77777777" w:rsidR="00FD1AAA" w:rsidRPr="00CC147B" w:rsidRDefault="00FD1AAA" w:rsidP="004F716E">
      <w:pPr>
        <w:spacing w:after="0" w:line="240" w:lineRule="auto"/>
        <w:contextualSpacing/>
        <w:rPr>
          <w:sz w:val="24"/>
          <w:szCs w:val="24"/>
        </w:rPr>
      </w:pPr>
      <w:r>
        <w:rPr>
          <w:sz w:val="24"/>
          <w:szCs w:val="24"/>
        </w:rPr>
        <w:fldChar w:fldCharType="begin"/>
      </w:r>
      <w:r>
        <w:rPr>
          <w:sz w:val="24"/>
          <w:szCs w:val="24"/>
        </w:rPr>
        <w:instrText xml:space="preserve"> IF "UC Berkeley" &lt;&gt; "" "</w:instrText>
      </w:r>
      <w:r w:rsidRPr="00D46C0D">
        <w:rPr>
          <w:rFonts w:ascii="Aleo Light" w:hAnsi="Aleo Light"/>
          <w:color w:val="000000"/>
          <w:shd w:val="clear" w:color="auto" w:fill="FFFFFF"/>
        </w:rPr>
        <w:instrText xml:space="preserve"> </w:instrText>
      </w:r>
      <w:r w:rsidRP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noProof/>
          <w:sz w:val="24"/>
          <w:szCs w:val="24"/>
        </w:rPr>
        <w:instrText>UC Berkeley</w:instrText>
      </w:r>
      <w:r w:rsidRP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w:instrText>
      </w:r>
      <w:r w:rsidRPr="00CC147B">
        <w:rPr>
          <w:sz w:val="24"/>
          <w:szCs w:val="24"/>
        </w:rPr>
        <w:instrText>s accredited by the Accreditation Council for Continuing Medical Education</w:instrText>
      </w:r>
      <w:r>
        <w:rPr>
          <w:sz w:val="24"/>
          <w:szCs w:val="24"/>
        </w:rPr>
        <w:instrText xml:space="preserve">" </w:instrText>
      </w:r>
      <w:r>
        <w:rPr>
          <w:sz w:val="24"/>
          <w:szCs w:val="24"/>
        </w:rPr>
        <w:fldChar w:fldCharType="separate"/>
      </w:r>
      <w:r w:rsidRPr="00D46C0D">
        <w:rPr>
          <w:rFonts w:ascii="Aleo Light" w:hAnsi="Aleo Light"/>
          <w:color w:val="000000"/>
          <w:shd w:val="clear" w:color="auto" w:fill="FFFFFF"/>
        </w:rPr>
        <w:t xml:space="preserve"> </w:t>
      </w:r>
      <w:r w:rsidRP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noProof/>
          <w:sz w:val="24"/>
          <w:szCs w:val="24"/>
        </w:rPr>
        <w:t>UC Berkeley</w:t>
      </w:r>
      <w:r w:rsidRP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14:paraId="56EA823C" w14:textId="77777777" w:rsidR="00FD1AAA" w:rsidRDefault="00FD1AAA" w:rsidP="004F716E">
      <w:pPr>
        <w:spacing w:after="0" w:line="240" w:lineRule="auto"/>
        <w:contextualSpacing/>
        <w:rPr>
          <w:sz w:val="20"/>
          <w:szCs w:val="20"/>
        </w:rPr>
      </w:pPr>
    </w:p>
    <w:p w14:paraId="7D9318FA" w14:textId="77777777" w:rsidR="00FD1AAA" w:rsidRDefault="00FD1AAA" w:rsidP="004F716E">
      <w:pPr>
        <w:spacing w:after="0" w:line="240" w:lineRule="auto"/>
        <w:contextualSpacing/>
        <w:rPr>
          <w:b/>
          <w:bCs/>
          <w:sz w:val="24"/>
          <w:szCs w:val="24"/>
        </w:rPr>
      </w:pPr>
      <w:r>
        <w:rPr>
          <w:b/>
          <w:bCs/>
          <w:sz w:val="24"/>
          <w:szCs w:val="24"/>
        </w:rPr>
        <w:t>Designation Statement</w:t>
      </w:r>
    </w:p>
    <w:p w14:paraId="0F321F37" w14:textId="77777777" w:rsidR="00FD1AAA" w:rsidRPr="00CC147B" w:rsidRDefault="00FD1AAA"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"Enduring Material" &lt;&gt; "" "Enduring Material"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14:paraId="10E44624" w14:textId="77777777" w:rsidR="00FD1AAA" w:rsidRDefault="00FD1AAA" w:rsidP="004F716E">
      <w:pPr>
        <w:spacing w:after="0" w:line="240" w:lineRule="auto"/>
        <w:contextualSpacing/>
        <w:rPr>
          <w:sz w:val="20"/>
          <w:szCs w:val="20"/>
        </w:rPr>
      </w:pPr>
    </w:p>
    <w:p w14:paraId="20639FA8" w14:textId="77777777" w:rsidR="00FD1AAA" w:rsidRPr="00CC147B" w:rsidRDefault="00FD1AAA" w:rsidP="00CC147B">
      <w:pPr>
        <w:spacing w:after="0" w:line="240" w:lineRule="auto"/>
        <w:contextualSpacing/>
        <w:rPr>
          <w:b/>
          <w:bCs/>
          <w:sz w:val="24"/>
          <w:szCs w:val="24"/>
        </w:rPr>
      </w:pPr>
      <w:r w:rsidRPr="00CC147B">
        <w:rPr>
          <w:b/>
          <w:bCs/>
          <w:sz w:val="24"/>
          <w:szCs w:val="24"/>
        </w:rPr>
        <w:t>California Assembly Bill 1195 and 241</w:t>
      </w:r>
    </w:p>
    <w:p w14:paraId="28F0BBEF" w14:textId="77777777" w:rsidR="00FD1AAA" w:rsidRPr="00830DFB" w:rsidRDefault="00FD1AAA" w:rsidP="00B74E46">
      <w:pPr>
        <w:spacing w:after="0" w:line="240" w:lineRule="auto"/>
        <w:contextualSpacing/>
        <w:rPr>
          <w:sz w:val="24"/>
          <w:szCs w:val="24"/>
        </w:rPr>
      </w:pPr>
      <w:r w:rsidRPr="00CC147B">
        <w:rPr>
          <w:sz w:val="24"/>
          <w:szCs w:val="24"/>
        </w:rPr>
        <w:t>This activity 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w:t>
      </w:r>
      <w:r w:rsidRPr="00CC147B">
        <w:rPr>
          <w:sz w:val="24"/>
          <w:szCs w:val="24"/>
        </w:rPr>
        <w:t xml:space="preserve"> development. Please see the CME website, </w:t>
      </w:r>
      <w:hyperlink r:id="rId8" w:history="1">
        <w:r w:rsidRPr="007312E1">
          <w:rPr>
            <w:rStyle w:val="Hyperlink"/>
            <w:sz w:val="24"/>
            <w:szCs w:val="24"/>
          </w:rPr>
          <w:t>https://www.meded.uci.edu/CME/</w:t>
        </w:r>
      </w:hyperlink>
      <w:r>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1.00 + 0.00 + 0.00 + 0.00 + 0.00 + 0.00 + 0.00 + 0.00 + 0.00 + 0.00 + 0.00 + 0.00 + 0.00 + 0.00 </w:instrText>
      </w:r>
      <w:r>
        <w:rPr>
          <w:sz w:val="20"/>
          <w:szCs w:val="20"/>
        </w:rPr>
        <w:fldChar w:fldCharType="separate"/>
      </w:r>
      <w:r>
        <w:rPr>
          <w:sz w:val="20"/>
          <w:szCs w:val="20"/>
        </w:rPr>
        <w:instrText>1</w:instrText>
      </w:r>
      <w:r>
        <w:rPr>
          <w:sz w:val="20"/>
          <w:szCs w:val="20"/>
        </w:rPr>
        <w:fldChar w:fldCharType="end"/>
      </w:r>
      <w:r>
        <w:rPr>
          <w:sz w:val="20"/>
          <w:szCs w:val="20"/>
        </w:rPr>
        <w:instrText xml:space="preserve"> &gt; 0 "</w:instrText>
      </w:r>
    </w:p>
    <w:p w14:paraId="366699BD" w14:textId="77777777" w:rsidR="00FD1AAA" w:rsidRDefault="00FD1AAA" w:rsidP="00B74E46">
      <w:pPr>
        <w:spacing w:after="0" w:line="240" w:lineRule="auto"/>
        <w:contextualSpacing/>
        <w:rPr>
          <w:sz w:val="20"/>
          <w:szCs w:val="20"/>
        </w:rPr>
      </w:pPr>
    </w:p>
    <w:p w14:paraId="1924C04E" w14:textId="77777777" w:rsidR="00FD1AAA" w:rsidRDefault="00FD1AAA"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0.00 &gt; 0 "</w:instrText>
      </w:r>
    </w:p>
    <w:p w14:paraId="31F21F3E" w14:textId="77777777" w:rsidR="00FD1AAA" w:rsidRDefault="00FD1AAA" w:rsidP="00B74E46">
      <w:pPr>
        <w:spacing w:after="0" w:line="240" w:lineRule="auto"/>
        <w:contextualSpacing/>
        <w:rPr>
          <w:sz w:val="20"/>
          <w:szCs w:val="20"/>
        </w:rPr>
      </w:pPr>
    </w:p>
    <w:p w14:paraId="30A55C20" w14:textId="77777777" w:rsidR="00FD1AAA" w:rsidRDefault="00FD1AAA"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14:anchorId="3739B455" wp14:editId="248D6295">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hyperlink r:id="rId10" w:history="1">
        <w:r w:rsidRPr="00554859">
          <w:rPr>
            <w:rStyle w:val="Hyperlink"/>
            <w:sz w:val="24"/>
            <w:szCs w:val="24"/>
          </w:rPr>
          <w:instrText>https://www.theaba.org/</w:instrText>
        </w:r>
      </w:hyperlink>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0.00 &gt; 0 "</w:instrText>
      </w:r>
    </w:p>
    <w:p w14:paraId="52CBFFDB" w14:textId="77777777" w:rsidR="00FD1AAA" w:rsidRDefault="00FD1AAA" w:rsidP="00B74E46">
      <w:pPr>
        <w:spacing w:after="0" w:line="240" w:lineRule="auto"/>
        <w:contextualSpacing/>
        <w:rPr>
          <w:sz w:val="20"/>
          <w:szCs w:val="20"/>
        </w:rPr>
      </w:pPr>
    </w:p>
    <w:p w14:paraId="7723524A" w14:textId="77777777" w:rsidR="00FD1AAA" w:rsidRDefault="00FD1AAA" w:rsidP="00B74E46">
      <w:pPr>
        <w:spacing w:after="0" w:line="240" w:lineRule="auto"/>
        <w:contextualSpacing/>
        <w:rPr>
          <w:sz w:val="20"/>
          <w:szCs w:val="20"/>
        </w:rPr>
      </w:pPr>
      <w:r>
        <w:rPr>
          <w:noProof/>
          <w:sz w:val="24"/>
          <w:szCs w:val="24"/>
        </w:rPr>
        <w:drawing>
          <wp:anchor distT="0" distB="0" distL="114300" distR="114300" simplePos="0" relativeHeight="251664384" behindDoc="0" locked="1" layoutInCell="1" allowOverlap="1" wp14:anchorId="01465DE4" wp14:editId="1F308C9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 xml:space="preserve">requirement(s) of the American Board of </w:instrText>
      </w:r>
      <w:r w:rsidRPr="002844AD">
        <w:rPr>
          <w:sz w:val="24"/>
          <w:szCs w:val="24"/>
        </w:rPr>
        <w:instrText>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1.00 + 0.00 </w:instrText>
      </w:r>
      <w:r>
        <w:rPr>
          <w:sz w:val="20"/>
          <w:szCs w:val="20"/>
        </w:rPr>
        <w:fldChar w:fldCharType="separate"/>
      </w:r>
      <w:r>
        <w:rPr>
          <w:sz w:val="20"/>
          <w:szCs w:val="20"/>
        </w:rPr>
        <w:instrText>1</w:instrText>
      </w:r>
      <w:r>
        <w:rPr>
          <w:sz w:val="20"/>
          <w:szCs w:val="20"/>
        </w:rPr>
        <w:fldChar w:fldCharType="end"/>
      </w:r>
      <w:r>
        <w:rPr>
          <w:sz w:val="20"/>
          <w:szCs w:val="20"/>
        </w:rPr>
        <w:instrText xml:space="preserve"> &gt; 0 "</w:instrText>
      </w:r>
    </w:p>
    <w:p w14:paraId="2118EA01" w14:textId="77777777" w:rsidR="00FD1AAA" w:rsidRDefault="00FD1AAA" w:rsidP="00B74E46">
      <w:pPr>
        <w:spacing w:after="0" w:line="240" w:lineRule="auto"/>
        <w:contextualSpacing/>
        <w:rPr>
          <w:sz w:val="20"/>
          <w:szCs w:val="20"/>
        </w:rPr>
      </w:pPr>
    </w:p>
    <w:p w14:paraId="53D5EB6C" w14:textId="77777777" w:rsidR="00FD1AAA" w:rsidRDefault="00FD1AAA"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14:anchorId="469F05A3" wp14:editId="1751262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1.00 &gt; 0 "1.00"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instrText>1.00</w:instrText>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0.00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p>
    <w:p w14:paraId="50B57DE0" w14:textId="77777777" w:rsidR="00FD1AAA" w:rsidRDefault="00FD1AAA" w:rsidP="00B74E46">
      <w:pPr>
        <w:spacing w:after="0" w:line="240" w:lineRule="auto"/>
        <w:contextualSpacing/>
        <w:rPr>
          <w:sz w:val="20"/>
          <w:szCs w:val="20"/>
        </w:rPr>
      </w:pPr>
    </w:p>
    <w:p w14:paraId="5DAAECF0" w14:textId="77777777" w:rsidR="00C11977" w:rsidRDefault="00FD1AAA"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14:anchorId="15A259DD" wp14:editId="171EE558">
            <wp:simplePos x="0" y="0"/>
            <wp:positionH relativeFrom="column">
              <wp:posOffset>1905</wp:posOffset>
            </wp:positionH>
            <wp:positionV relativeFrom="paragraph">
              <wp:posOffset>4445</wp:posOffset>
            </wp:positionV>
            <wp:extent cx="1501140" cy="507365"/>
            <wp:effectExtent l="0" t="0" r="3810" b="6985"/>
            <wp:wrapSquare wrapText="bothSides"/>
            <wp:docPr id="1526334935"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1.00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0.00 &gt; 0 "</w:instrText>
      </w:r>
    </w:p>
    <w:p w14:paraId="0150A8FB" w14:textId="77777777" w:rsidR="00FD1AAA" w:rsidRDefault="00FD1AAA" w:rsidP="00B74E46">
      <w:pPr>
        <w:spacing w:after="0" w:line="240" w:lineRule="auto"/>
        <w:contextualSpacing/>
        <w:rPr>
          <w:sz w:val="20"/>
          <w:szCs w:val="20"/>
        </w:rPr>
      </w:pPr>
    </w:p>
    <w:p w14:paraId="0E6F46FB" w14:textId="77777777" w:rsidR="00FD1AAA" w:rsidRDefault="00FD1AAA"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0.00 &gt; 0 "</w:instrText>
      </w:r>
    </w:p>
    <w:p w14:paraId="5E02BB96" w14:textId="77777777" w:rsidR="00FD1AAA" w:rsidRDefault="00FD1AAA" w:rsidP="00B74E46">
      <w:pPr>
        <w:spacing w:after="0" w:line="240" w:lineRule="auto"/>
        <w:contextualSpacing/>
        <w:rPr>
          <w:sz w:val="20"/>
          <w:szCs w:val="20"/>
        </w:rPr>
      </w:pPr>
    </w:p>
    <w:p w14:paraId="29E35BDF" w14:textId="77777777" w:rsidR="00FD1AAA" w:rsidRDefault="00FD1AAA"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14:anchorId="09BC5917" wp14:editId="5038338F">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r:embed="rId13" cstate="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0.00 &gt; 0 "</w:instrText>
      </w:r>
    </w:p>
    <w:p w14:paraId="12484B3D" w14:textId="77777777" w:rsidR="00FD1AAA" w:rsidRDefault="00FD1AAA" w:rsidP="00B74E46">
      <w:pPr>
        <w:spacing w:after="0" w:line="240" w:lineRule="auto"/>
        <w:contextualSpacing/>
        <w:rPr>
          <w:sz w:val="20"/>
          <w:szCs w:val="20"/>
        </w:rPr>
      </w:pPr>
    </w:p>
    <w:p w14:paraId="7A7B12BD" w14:textId="77777777" w:rsidR="00FD1AAA" w:rsidRDefault="00FD1AAA" w:rsidP="00B74E46">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14:anchorId="6E7576AE" wp14:editId="22D493D6">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r:embed="rId14" cstate="print">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0.00 + 0.00 + 0.00 + 0.00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14:paraId="5E8AC39C" w14:textId="77777777" w:rsidR="00FD1AAA" w:rsidRDefault="00FD1AAA" w:rsidP="00B74E46">
      <w:pPr>
        <w:spacing w:after="0" w:line="240" w:lineRule="auto"/>
        <w:contextualSpacing/>
        <w:rPr>
          <w:sz w:val="20"/>
          <w:szCs w:val="20"/>
        </w:rPr>
      </w:pPr>
    </w:p>
    <w:p w14:paraId="0C7F27B1" w14:textId="77777777" w:rsidR="00FD1AAA" w:rsidRDefault="00FD1AAA"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hyperlink r:id="rId15" w:history="1">
        <w:r w:rsidRPr="000063DA">
          <w:rPr>
            <w:rStyle w:val="Hyperlink"/>
            <w:sz w:val="24"/>
            <w:szCs w:val="24"/>
          </w:rPr>
          <w:instrText>ABMS Continuing Certification Directory</w:instrText>
        </w:r>
      </w:hyperlink>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14:paraId="052279FC" w14:textId="77777777" w:rsidR="00FD1AAA" w:rsidRDefault="00FD1AAA"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14:paraId="16AE735E" w14:textId="77777777" w:rsidR="00FD1AAA" w:rsidRDefault="00FD1AAA"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14:paraId="3D8CA72E" w14:textId="77777777" w:rsidR="00FD1AAA" w:rsidRDefault="00FD1AAA"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14:paraId="57F654DE" w14:textId="77777777" w:rsidR="00FD1AAA" w:rsidRDefault="00FD1AAA"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14:paraId="2022BB97" w14:textId="77777777" w:rsidR="00FD1AAA" w:rsidRPr="000063DA" w:rsidRDefault="00FD1AA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sidRPr="000063DA">
        <w:rPr>
          <w:sz w:val="24"/>
          <w:szCs w:val="24"/>
        </w:rPr>
        <w:instrText>ABMS</w:instrText>
      </w:r>
      <w:r>
        <w:rPr>
          <w:sz w:val="20"/>
          <w:szCs w:val="20"/>
        </w:rPr>
        <w:fldChar w:fldCharType="end"/>
      </w:r>
      <w:r>
        <w:rPr>
          <w:sz w:val="20"/>
          <w:szCs w:val="20"/>
        </w:rPr>
        <w:instrText xml:space="preserve">" "" </w:instrText>
      </w:r>
      <w:r>
        <w:rPr>
          <w:sz w:val="20"/>
          <w:szCs w:val="20"/>
        </w:rPr>
        <w:fldChar w:fldCharType="separate"/>
      </w:r>
    </w:p>
    <w:p w14:paraId="6F835BC1" w14:textId="77777777" w:rsidR="00FD1AAA" w:rsidRDefault="00FD1AAA" w:rsidP="00B74E46">
      <w:pPr>
        <w:spacing w:after="0" w:line="240" w:lineRule="auto"/>
        <w:contextualSpacing/>
        <w:rPr>
          <w:sz w:val="20"/>
          <w:szCs w:val="20"/>
        </w:rPr>
      </w:pPr>
    </w:p>
    <w:p w14:paraId="1D63FB65" w14:textId="77777777" w:rsidR="00FD1AAA" w:rsidRDefault="00FD1AAA" w:rsidP="00B74E46">
      <w:pPr>
        <w:spacing w:after="0" w:line="240" w:lineRule="auto"/>
        <w:contextualSpacing/>
        <w:rPr>
          <w:sz w:val="20"/>
          <w:szCs w:val="20"/>
        </w:rPr>
      </w:pPr>
      <w:r>
        <w:rPr>
          <w:b/>
          <w:bCs/>
          <w:sz w:val="24"/>
          <w:szCs w:val="24"/>
        </w:rPr>
        <w:t>MOC Statement(s)</w:t>
      </w:r>
    </w:p>
    <w:p w14:paraId="1FB003F8" w14:textId="77777777" w:rsidR="00FD1AAA" w:rsidRDefault="00FD1AAA" w:rsidP="00B74E46">
      <w:pPr>
        <w:spacing w:after="0" w:line="240" w:lineRule="auto"/>
        <w:contextualSpacing/>
        <w:rPr>
          <w:sz w:val="20"/>
          <w:szCs w:val="20"/>
        </w:rPr>
      </w:pPr>
    </w:p>
    <w:p w14:paraId="3E95165D" w14:textId="77777777" w:rsidR="00C11977" w:rsidRDefault="00FD1AAA"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14:anchorId="3D988DF3" wp14:editId="7BB32663">
            <wp:simplePos x="0" y="0"/>
            <wp:positionH relativeFrom="column">
              <wp:posOffset>1905</wp:posOffset>
            </wp:positionH>
            <wp:positionV relativeFrom="paragraph">
              <wp:posOffset>4445</wp:posOffset>
            </wp:positionV>
            <wp:extent cx="1501140" cy="507365"/>
            <wp:effectExtent l="0" t="0" r="3810" b="6985"/>
            <wp:wrapSquare wrapText="bothSides"/>
            <wp:docPr id="36551092"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1.00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Pr>
          <w:sz w:val="20"/>
          <w:szCs w:val="20"/>
        </w:rPr>
        <w:fldChar w:fldCharType="end"/>
      </w:r>
    </w:p>
    <w:p w14:paraId="7887BC62" w14:textId="77777777" w:rsidR="00FD1AAA" w:rsidRDefault="00FD1AAA" w:rsidP="00B74E46">
      <w:pPr>
        <w:spacing w:after="0" w:line="240" w:lineRule="auto"/>
        <w:contextualSpacing/>
        <w:rPr>
          <w:sz w:val="20"/>
          <w:szCs w:val="20"/>
        </w:rPr>
      </w:pPr>
    </w:p>
    <w:p w14:paraId="0A52EA33" w14:textId="77777777" w:rsidR="00FD1AAA" w:rsidRDefault="00FD1AAA" w:rsidP="004F716E">
      <w:pPr>
        <w:spacing w:after="0" w:line="240" w:lineRule="auto"/>
        <w:contextualSpacing/>
        <w:rPr>
          <w:sz w:val="24"/>
          <w:szCs w:val="24"/>
        </w:rPr>
      </w:pPr>
      <w:r>
        <w:rPr>
          <w:b/>
          <w:bCs/>
          <w:sz w:val="24"/>
          <w:szCs w:val="24"/>
        </w:rPr>
        <w:t>Faculty &amp; Planner Disclosures</w:t>
      </w:r>
    </w:p>
    <w:p w14:paraId="29EF5DE7" w14:textId="77777777" w:rsidR="00FD1AAA" w:rsidRDefault="00FD1AAA" w:rsidP="004F716E">
      <w:pPr>
        <w:spacing w:after="0" w:line="240" w:lineRule="auto"/>
        <w:contextualSpacing/>
        <w:rPr>
          <w:sz w:val="24"/>
          <w:szCs w:val="24"/>
        </w:rPr>
      </w:pPr>
      <w:r w:rsidRPr="001420EC">
        <w:rPr>
          <w:sz w:val="24"/>
          <w:szCs w:val="24"/>
        </w:rPr>
        <w:t xml:space="preserve">University of California, Irvine School of Medicine </w:t>
      </w:r>
      <w:r w:rsidRPr="001420EC">
        <w:rPr>
          <w:sz w:val="24"/>
          <w:szCs w:val="24"/>
        </w:rPr>
        <w:t>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14:paraId="5EF2234F" w14:textId="77777777" w:rsidR="00FD1AAA" w:rsidRPr="001420EC" w:rsidRDefault="00FD1AAA" w:rsidP="004F716E">
      <w:pPr>
        <w:spacing w:after="0" w:line="240" w:lineRule="auto"/>
        <w:contextualSpacing/>
        <w:rPr>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4"/>
        <w:gridCol w:w="3229"/>
        <w:gridCol w:w="4311"/>
      </w:tblGrid>
      <w:tr w:rsidR="00C11977" w14:paraId="187E9B11"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0A4176FA" w14:textId="77777777" w:rsidR="00C11977" w:rsidRDefault="00FD1AAA">
            <w:pPr>
              <w:spacing w:after="0"/>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0C7E102B" w14:textId="77777777" w:rsidR="00C11977" w:rsidRDefault="00FD1AAA">
            <w:pPr>
              <w:spacing w:after="0"/>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5B3EEFB3" w14:textId="77777777" w:rsidR="00C11977" w:rsidRDefault="00FD1AAA">
            <w:pPr>
              <w:spacing w:after="0"/>
              <w:jc w:val="center"/>
            </w:pPr>
            <w:r>
              <w:rPr>
                <w:b/>
              </w:rPr>
              <w:t>Nature of Relationship(s) / Name of Ineligible Company(s)</w:t>
            </w:r>
          </w:p>
        </w:tc>
      </w:tr>
      <w:tr w:rsidR="00C11977" w14:paraId="25DE67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0FAA60" w14:textId="77777777" w:rsidR="00C11977" w:rsidRDefault="00FD1AAA">
            <w:pPr>
              <w:spacing w:after="0"/>
            </w:pPr>
            <w:r>
              <w:t>Sarah Epstein, PhD</w:t>
            </w:r>
          </w:p>
        </w:tc>
        <w:tc>
          <w:tcPr>
            <w:tcW w:w="0" w:type="auto"/>
            <w:tcBorders>
              <w:top w:val="outset" w:sz="6" w:space="0" w:color="auto"/>
              <w:left w:val="outset" w:sz="6" w:space="0" w:color="auto"/>
              <w:bottom w:val="outset" w:sz="6" w:space="0" w:color="auto"/>
              <w:right w:val="outset" w:sz="6" w:space="0" w:color="auto"/>
            </w:tcBorders>
            <w:vAlign w:val="center"/>
          </w:tcPr>
          <w:p w14:paraId="1007FE7E" w14:textId="77777777" w:rsidR="00C11977" w:rsidRDefault="00FD1AAA">
            <w:pPr>
              <w:spacing w:after="0"/>
            </w:pPr>
            <w:r>
              <w:t>Planning Commitee Member</w:t>
            </w:r>
          </w:p>
        </w:tc>
        <w:tc>
          <w:tcPr>
            <w:tcW w:w="0" w:type="auto"/>
            <w:tcBorders>
              <w:top w:val="outset" w:sz="6" w:space="0" w:color="auto"/>
              <w:left w:val="outset" w:sz="6" w:space="0" w:color="auto"/>
              <w:bottom w:val="outset" w:sz="6" w:space="0" w:color="auto"/>
              <w:right w:val="outset" w:sz="6" w:space="0" w:color="auto"/>
            </w:tcBorders>
            <w:vAlign w:val="center"/>
          </w:tcPr>
          <w:p w14:paraId="1DBAE48B" w14:textId="77777777" w:rsidR="00C11977" w:rsidRDefault="00FD1AAA">
            <w:pPr>
              <w:spacing w:after="0"/>
            </w:pPr>
            <w:r>
              <w:t>Nothing to disclose - 10/23/2024</w:t>
            </w:r>
          </w:p>
        </w:tc>
      </w:tr>
      <w:tr w:rsidR="00C11977" w14:paraId="736457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0443C90" w14:textId="77777777" w:rsidR="00C11977" w:rsidRDefault="00FD1AAA">
            <w:pPr>
              <w:spacing w:after="0"/>
            </w:pPr>
            <w:r>
              <w:t>Hattie Hanley, Other</w:t>
            </w:r>
          </w:p>
        </w:tc>
        <w:tc>
          <w:tcPr>
            <w:tcW w:w="0" w:type="auto"/>
            <w:tcBorders>
              <w:top w:val="outset" w:sz="6" w:space="0" w:color="auto"/>
              <w:left w:val="outset" w:sz="6" w:space="0" w:color="auto"/>
              <w:bottom w:val="outset" w:sz="6" w:space="0" w:color="auto"/>
              <w:right w:val="outset" w:sz="6" w:space="0" w:color="auto"/>
            </w:tcBorders>
            <w:vAlign w:val="center"/>
          </w:tcPr>
          <w:p w14:paraId="34D45CFF" w14:textId="77777777" w:rsidR="00C11977" w:rsidRDefault="00FD1AAA">
            <w:pPr>
              <w:spacing w:after="0"/>
            </w:pPr>
            <w:r>
              <w:t>Course Director</w:t>
            </w:r>
          </w:p>
        </w:tc>
        <w:tc>
          <w:tcPr>
            <w:tcW w:w="0" w:type="auto"/>
            <w:tcBorders>
              <w:top w:val="outset" w:sz="6" w:space="0" w:color="auto"/>
              <w:left w:val="outset" w:sz="6" w:space="0" w:color="auto"/>
              <w:bottom w:val="outset" w:sz="6" w:space="0" w:color="auto"/>
              <w:right w:val="outset" w:sz="6" w:space="0" w:color="auto"/>
            </w:tcBorders>
            <w:vAlign w:val="center"/>
          </w:tcPr>
          <w:p w14:paraId="52005FB4" w14:textId="77777777" w:rsidR="00C11977" w:rsidRDefault="00FD1AAA">
            <w:pPr>
              <w:spacing w:after="0"/>
            </w:pPr>
            <w:r>
              <w:t>Nothing to disclose - 10/23/2024</w:t>
            </w:r>
          </w:p>
        </w:tc>
      </w:tr>
      <w:tr w:rsidR="00C11977" w14:paraId="0D09B7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B8384A5" w14:textId="77777777" w:rsidR="00C11977" w:rsidRDefault="00FD1AAA">
            <w:pPr>
              <w:spacing w:after="0"/>
            </w:pPr>
            <w:r>
              <w:t>Nathan D. Wong, PhD, MPH</w:t>
            </w:r>
          </w:p>
        </w:tc>
        <w:tc>
          <w:tcPr>
            <w:tcW w:w="0" w:type="auto"/>
            <w:tcBorders>
              <w:top w:val="outset" w:sz="6" w:space="0" w:color="auto"/>
              <w:left w:val="outset" w:sz="6" w:space="0" w:color="auto"/>
              <w:bottom w:val="outset" w:sz="6" w:space="0" w:color="auto"/>
              <w:right w:val="outset" w:sz="6" w:space="0" w:color="auto"/>
            </w:tcBorders>
            <w:vAlign w:val="center"/>
          </w:tcPr>
          <w:p w14:paraId="2F84AC32" w14:textId="77777777" w:rsidR="00C11977" w:rsidRDefault="00FD1AAA">
            <w:pPr>
              <w:spacing w:after="0"/>
            </w:pPr>
            <w:r>
              <w:t xml:space="preserve">Planning Commitee </w:t>
            </w:r>
            <w:r>
              <w:t>Member</w:t>
            </w:r>
          </w:p>
        </w:tc>
        <w:tc>
          <w:tcPr>
            <w:tcW w:w="0" w:type="auto"/>
            <w:tcBorders>
              <w:top w:val="outset" w:sz="6" w:space="0" w:color="auto"/>
              <w:left w:val="outset" w:sz="6" w:space="0" w:color="auto"/>
              <w:bottom w:val="outset" w:sz="6" w:space="0" w:color="auto"/>
              <w:right w:val="outset" w:sz="6" w:space="0" w:color="auto"/>
            </w:tcBorders>
            <w:vAlign w:val="center"/>
          </w:tcPr>
          <w:p w14:paraId="0FCED68E" w14:textId="77777777" w:rsidR="00C11977" w:rsidRDefault="00FD1AAA">
            <w:pPr>
              <w:spacing w:after="0"/>
            </w:pPr>
            <w:r>
              <w:t>Grant or research support-Novartis Corporation Pharmaceuticals|Consulting Fee-Novartis Corporation Pharmaceuticals|Consulting Fee-Amgen, Inc.|Consulting Fee-Ionis Pharmaceuticals|Consulting Fee-Heart Lung|Grant or research support-Amgen, Inc.|Speakers Bureau-Novartis Corporation Pharmaceuticals - 01/06/2025</w:t>
            </w:r>
          </w:p>
        </w:tc>
      </w:tr>
      <w:tr w:rsidR="00C11977" w14:paraId="5AC9D8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D6CEF1" w14:textId="77777777" w:rsidR="00C11977" w:rsidRDefault="00FD1AAA">
            <w:pPr>
              <w:spacing w:after="0"/>
            </w:pPr>
            <w:r>
              <w:t>Jan Hirsch, PhD</w:t>
            </w:r>
          </w:p>
        </w:tc>
        <w:tc>
          <w:tcPr>
            <w:tcW w:w="0" w:type="auto"/>
            <w:tcBorders>
              <w:top w:val="outset" w:sz="6" w:space="0" w:color="auto"/>
              <w:left w:val="outset" w:sz="6" w:space="0" w:color="auto"/>
              <w:bottom w:val="outset" w:sz="6" w:space="0" w:color="auto"/>
              <w:right w:val="outset" w:sz="6" w:space="0" w:color="auto"/>
            </w:tcBorders>
            <w:vAlign w:val="center"/>
          </w:tcPr>
          <w:p w14:paraId="73CDCE83" w14:textId="77777777" w:rsidR="00C11977" w:rsidRDefault="00FD1AAA">
            <w:pPr>
              <w:spacing w:after="0"/>
            </w:pPr>
            <w:r>
              <w:t>Planning Commitee Member</w:t>
            </w:r>
          </w:p>
        </w:tc>
        <w:tc>
          <w:tcPr>
            <w:tcW w:w="0" w:type="auto"/>
            <w:tcBorders>
              <w:top w:val="outset" w:sz="6" w:space="0" w:color="auto"/>
              <w:left w:val="outset" w:sz="6" w:space="0" w:color="auto"/>
              <w:bottom w:val="outset" w:sz="6" w:space="0" w:color="auto"/>
              <w:right w:val="outset" w:sz="6" w:space="0" w:color="auto"/>
            </w:tcBorders>
            <w:vAlign w:val="center"/>
          </w:tcPr>
          <w:p w14:paraId="39786510" w14:textId="77777777" w:rsidR="00C11977" w:rsidRDefault="00FD1AAA">
            <w:pPr>
              <w:spacing w:after="0"/>
            </w:pPr>
            <w:r>
              <w:t>Nothing to disclose - 10/23/2024</w:t>
            </w:r>
          </w:p>
        </w:tc>
      </w:tr>
      <w:tr w:rsidR="00C11977" w14:paraId="539970B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8FF178" w14:textId="77777777" w:rsidR="00C11977" w:rsidRDefault="00FD1AAA">
            <w:pPr>
              <w:spacing w:after="0"/>
            </w:pPr>
            <w:r>
              <w:t>Cindy Giambrone, PharmD</w:t>
            </w:r>
          </w:p>
        </w:tc>
        <w:tc>
          <w:tcPr>
            <w:tcW w:w="0" w:type="auto"/>
            <w:tcBorders>
              <w:top w:val="outset" w:sz="6" w:space="0" w:color="auto"/>
              <w:left w:val="outset" w:sz="6" w:space="0" w:color="auto"/>
              <w:bottom w:val="outset" w:sz="6" w:space="0" w:color="auto"/>
              <w:right w:val="outset" w:sz="6" w:space="0" w:color="auto"/>
            </w:tcBorders>
            <w:vAlign w:val="center"/>
          </w:tcPr>
          <w:p w14:paraId="092F41C5" w14:textId="77777777" w:rsidR="00C11977" w:rsidRDefault="00FD1AAA">
            <w:pPr>
              <w:spacing w:after="0"/>
            </w:pPr>
            <w:r>
              <w:t>Planning Commitee Member</w:t>
            </w:r>
          </w:p>
        </w:tc>
        <w:tc>
          <w:tcPr>
            <w:tcW w:w="0" w:type="auto"/>
            <w:tcBorders>
              <w:top w:val="outset" w:sz="6" w:space="0" w:color="auto"/>
              <w:left w:val="outset" w:sz="6" w:space="0" w:color="auto"/>
              <w:bottom w:val="outset" w:sz="6" w:space="0" w:color="auto"/>
              <w:right w:val="outset" w:sz="6" w:space="0" w:color="auto"/>
            </w:tcBorders>
            <w:vAlign w:val="center"/>
          </w:tcPr>
          <w:p w14:paraId="74FAC661" w14:textId="77777777" w:rsidR="00C11977" w:rsidRDefault="00FD1AAA">
            <w:pPr>
              <w:spacing w:after="0"/>
            </w:pPr>
            <w:r>
              <w:t>Stocks or stock options, excluding diversified mutual funds-Sanofi S.A.|Stocks or stock options, excluding diversified mutual funds-Abbott (Any division) - 02/12/2025</w:t>
            </w:r>
          </w:p>
        </w:tc>
      </w:tr>
      <w:tr w:rsidR="00C11977" w14:paraId="0D0DE1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0854770" w14:textId="77777777" w:rsidR="00C11977" w:rsidRDefault="00FD1AAA">
            <w:pPr>
              <w:spacing w:after="0"/>
            </w:pPr>
            <w:r>
              <w:t>William Bommer, MD</w:t>
            </w:r>
          </w:p>
        </w:tc>
        <w:tc>
          <w:tcPr>
            <w:tcW w:w="0" w:type="auto"/>
            <w:tcBorders>
              <w:top w:val="outset" w:sz="6" w:space="0" w:color="auto"/>
              <w:left w:val="outset" w:sz="6" w:space="0" w:color="auto"/>
              <w:bottom w:val="outset" w:sz="6" w:space="0" w:color="auto"/>
              <w:right w:val="outset" w:sz="6" w:space="0" w:color="auto"/>
            </w:tcBorders>
            <w:vAlign w:val="center"/>
          </w:tcPr>
          <w:p w14:paraId="5412674E" w14:textId="77777777" w:rsidR="00C11977" w:rsidRDefault="00FD1AAA">
            <w:pPr>
              <w:spacing w:after="0"/>
            </w:pPr>
            <w:r>
              <w:t>Planning Commitee Member</w:t>
            </w:r>
          </w:p>
        </w:tc>
        <w:tc>
          <w:tcPr>
            <w:tcW w:w="0" w:type="auto"/>
            <w:tcBorders>
              <w:top w:val="outset" w:sz="6" w:space="0" w:color="auto"/>
              <w:left w:val="outset" w:sz="6" w:space="0" w:color="auto"/>
              <w:bottom w:val="outset" w:sz="6" w:space="0" w:color="auto"/>
              <w:right w:val="outset" w:sz="6" w:space="0" w:color="auto"/>
            </w:tcBorders>
            <w:vAlign w:val="center"/>
          </w:tcPr>
          <w:p w14:paraId="61121072" w14:textId="77777777" w:rsidR="00C11977" w:rsidRDefault="00FD1AAA">
            <w:pPr>
              <w:spacing w:after="0"/>
            </w:pPr>
            <w:r>
              <w:t>Nothing to disclose - 10/23/2024</w:t>
            </w:r>
          </w:p>
        </w:tc>
      </w:tr>
      <w:tr w:rsidR="00C11977" w14:paraId="6E061D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8A1D668" w14:textId="77777777" w:rsidR="00C11977" w:rsidRDefault="00FD1AAA">
            <w:pPr>
              <w:spacing w:after="0"/>
            </w:pPr>
            <w:r>
              <w:t>Eveline Stock, MD</w:t>
            </w:r>
          </w:p>
        </w:tc>
        <w:tc>
          <w:tcPr>
            <w:tcW w:w="0" w:type="auto"/>
            <w:tcBorders>
              <w:top w:val="outset" w:sz="6" w:space="0" w:color="auto"/>
              <w:left w:val="outset" w:sz="6" w:space="0" w:color="auto"/>
              <w:bottom w:val="outset" w:sz="6" w:space="0" w:color="auto"/>
              <w:right w:val="outset" w:sz="6" w:space="0" w:color="auto"/>
            </w:tcBorders>
            <w:vAlign w:val="center"/>
          </w:tcPr>
          <w:p w14:paraId="23AB374A" w14:textId="77777777" w:rsidR="00C11977" w:rsidRDefault="00FD1AAA">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A74CDBF" w14:textId="77777777" w:rsidR="00C11977" w:rsidRDefault="00FD1AAA">
            <w:pPr>
              <w:spacing w:after="0"/>
            </w:pPr>
            <w:r>
              <w:t xml:space="preserve">Grant or research support-Novartis </w:t>
            </w:r>
            <w:r>
              <w:t>Corporation Pharmaceuticals - 04/23/2025</w:t>
            </w:r>
          </w:p>
        </w:tc>
      </w:tr>
      <w:tr w:rsidR="00C11977" w14:paraId="1E8D6A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BAAC202" w14:textId="77777777" w:rsidR="00C11977" w:rsidRDefault="00FD1AAA">
            <w:pPr>
              <w:spacing w:after="0"/>
            </w:pPr>
            <w:r>
              <w:t>Angela M Fong, RD</w:t>
            </w:r>
          </w:p>
        </w:tc>
        <w:tc>
          <w:tcPr>
            <w:tcW w:w="0" w:type="auto"/>
            <w:tcBorders>
              <w:top w:val="outset" w:sz="6" w:space="0" w:color="auto"/>
              <w:left w:val="outset" w:sz="6" w:space="0" w:color="auto"/>
              <w:bottom w:val="outset" w:sz="6" w:space="0" w:color="auto"/>
              <w:right w:val="outset" w:sz="6" w:space="0" w:color="auto"/>
            </w:tcBorders>
            <w:vAlign w:val="center"/>
          </w:tcPr>
          <w:p w14:paraId="60E1CCEC" w14:textId="77777777" w:rsidR="00C11977" w:rsidRDefault="00FD1AAA">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17F5FDC" w14:textId="77777777" w:rsidR="00C11977" w:rsidRDefault="00FD1AAA">
            <w:pPr>
              <w:spacing w:after="0"/>
            </w:pPr>
            <w:r>
              <w:t>Nothing to disclose - 04/28/2025</w:t>
            </w:r>
          </w:p>
        </w:tc>
      </w:tr>
      <w:tr w:rsidR="00C11977" w14:paraId="540924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49885D" w14:textId="77777777" w:rsidR="00C11977" w:rsidRDefault="00FD1AAA">
            <w:pPr>
              <w:spacing w:after="0"/>
            </w:pPr>
            <w:r>
              <w:t>Paige Hutchison, PharmD</w:t>
            </w:r>
          </w:p>
        </w:tc>
        <w:tc>
          <w:tcPr>
            <w:tcW w:w="0" w:type="auto"/>
            <w:tcBorders>
              <w:top w:val="outset" w:sz="6" w:space="0" w:color="auto"/>
              <w:left w:val="outset" w:sz="6" w:space="0" w:color="auto"/>
              <w:bottom w:val="outset" w:sz="6" w:space="0" w:color="auto"/>
              <w:right w:val="outset" w:sz="6" w:space="0" w:color="auto"/>
            </w:tcBorders>
            <w:vAlign w:val="center"/>
          </w:tcPr>
          <w:p w14:paraId="4A0116BA" w14:textId="77777777" w:rsidR="00C11977" w:rsidRDefault="00FD1AAA">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6D1A73A" w14:textId="77777777" w:rsidR="00C11977" w:rsidRDefault="00FD1AAA">
            <w:pPr>
              <w:spacing w:after="0"/>
            </w:pPr>
            <w:r>
              <w:t>Nothing to disclose - 05/01/2025</w:t>
            </w:r>
          </w:p>
        </w:tc>
      </w:tr>
    </w:tbl>
    <w:p w14:paraId="775E2022" w14:textId="77777777" w:rsidR="00FD1AAA" w:rsidRDefault="00FD1AAA" w:rsidP="004F716E">
      <w:pPr>
        <w:spacing w:after="0" w:line="240" w:lineRule="auto"/>
        <w:contextualSpacing/>
        <w:rPr>
          <w:sz w:val="20"/>
          <w:szCs w:val="20"/>
        </w:rPr>
      </w:pPr>
    </w:p>
    <w:p w14:paraId="7103B8A0" w14:textId="77777777" w:rsidR="00FD1AAA" w:rsidRPr="00302AD4" w:rsidRDefault="00FD1AAA" w:rsidP="004F716E">
      <w:pPr>
        <w:spacing w:after="0" w:line="240" w:lineRule="auto"/>
        <w:contextualSpacing/>
        <w:rPr>
          <w:b/>
          <w:bCs/>
          <w:sz w:val="24"/>
          <w:szCs w:val="24"/>
        </w:rPr>
      </w:pPr>
      <w:r>
        <w:rPr>
          <w:b/>
          <w:bCs/>
          <w:sz w:val="24"/>
          <w:szCs w:val="24"/>
        </w:rPr>
        <w:t>Acknowledgement of Commercial Support</w:t>
      </w:r>
    </w:p>
    <w:p w14:paraId="36CED121" w14:textId="77777777" w:rsidR="00FD1AAA" w:rsidRPr="00302AD4" w:rsidRDefault="00FD1AAA">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R="002858C0" w:rsidRPr="00302AD4"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charset w:val="00"/>
    <w:family w:val="auto"/>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77"/>
    <w:rsid w:val="00C11977"/>
    <w:rsid w:val="00CA364B"/>
    <w:rsid w:val="00FD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D027"/>
  <w15:docId w15:val="{F6219C7A-0EF4-4D42-866E-111C231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1">
    <w:name w:val="Unresolved Mention1"/>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ed.uci.edu/CME/"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uci.cloud-cme.com/cme/?P=1001"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ci.cloud-cme.com/course/search?p=4000&amp;curriculum=Right%20Care%20Initiative" TargetMode="External"/><Relationship Id="rId11" Type="http://schemas.openxmlformats.org/officeDocument/2006/relationships/image" Target="media/image2.png"/><Relationship Id="rId5" Type="http://schemas.openxmlformats.org/officeDocument/2006/relationships/hyperlink" Target="https://uci.cloud-cme.com/default.aspx" TargetMode="External"/><Relationship Id="rId15" Type="http://schemas.openxmlformats.org/officeDocument/2006/relationships/hyperlink" Target="https://www.continuingcertification.org/" TargetMode="External"/><Relationship Id="rId10" Type="http://schemas.openxmlformats.org/officeDocument/2006/relationships/hyperlink" Target="https://www.theaba.org/" TargetMode="External"/><Relationship Id="rId4" Type="http://schemas.openxmlformats.org/officeDocument/2006/relationships/hyperlink" Target="https://uci.cloud-cme.com/createAccount.aspx?formID=11&amp;P=1500" TargetMode="Externa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2309</Words>
  <Characters>13166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Reino, Jennifer</cp:lastModifiedBy>
  <cp:revision>2</cp:revision>
  <dcterms:created xsi:type="dcterms:W3CDTF">2025-05-02T23:15:00Z</dcterms:created>
  <dcterms:modified xsi:type="dcterms:W3CDTF">2025-05-02T23:15:00Z</dcterms:modified>
</cp:coreProperties>
</file>