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5140857"/>
    <w:bookmarkEnd w:id="0"/>
    <w:p w14:paraId="70222F42" w14:textId="77777777" w:rsidR="007E7CC7"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6A7BEB43" w14:textId="77777777" w:rsidR="007E7CC7"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Hypertension Guidelines Update (2.9.26)</w:instrText>
      </w:r>
      <w:r w:rsidRPr="00467105">
        <w:rPr>
          <w:b/>
          <w:bCs/>
          <w:sz w:val="20"/>
          <w:szCs w:val="20"/>
        </w:rPr>
        <w:instrText xml:space="preserve">" </w:instrText>
      </w:r>
      <w:r w:rsidRPr="00467105">
        <w:rPr>
          <w:b/>
          <w:bCs/>
          <w:sz w:val="20"/>
          <w:szCs w:val="20"/>
        </w:rPr>
        <w:fldChar w:fldCharType="separate"/>
      </w:r>
      <w:r w:rsidRPr="00467105">
        <w:rPr>
          <w:b/>
          <w:bCs/>
          <w:sz w:val="28"/>
          <w:szCs w:val="28"/>
        </w:rPr>
        <w:t>Hypertension Guidelines Update (2.9.26)</w:t>
      </w:r>
      <w:r w:rsidRPr="00467105">
        <w:rPr>
          <w:b/>
          <w:bCs/>
          <w:sz w:val="20"/>
          <w:szCs w:val="20"/>
        </w:rPr>
        <w:fldChar w:fldCharType="end"/>
      </w:r>
    </w:p>
    <w:p w14:paraId="2EFD65F2" w14:textId="77777777" w:rsidR="007E7CC7" w:rsidRDefault="007E7CC7" w:rsidP="004F716E">
      <w:pPr>
        <w:spacing w:after="0" w:line="240" w:lineRule="auto"/>
        <w:contextualSpacing/>
        <w:rPr>
          <w:sz w:val="20"/>
          <w:szCs w:val="20"/>
        </w:rPr>
      </w:pPr>
    </w:p>
    <w:p w14:paraId="1A392F43" w14:textId="7FA91129" w:rsidR="007E7CC7" w:rsidRPr="00323196" w:rsidRDefault="00000000" w:rsidP="00323196">
      <w:pPr>
        <w:spacing w:after="0" w:line="240" w:lineRule="auto"/>
        <w:contextualSpacing/>
        <w:jc w:val="center"/>
        <w:rPr>
          <w:rFonts w:cstheme="minorHAnsi"/>
        </w:rPr>
      </w:pPr>
      <w:r>
        <w:rPr>
          <w:sz w:val="24"/>
          <w:szCs w:val="24"/>
        </w:rPr>
        <w:t>March 12, 2026</w:t>
      </w:r>
      <w:r>
        <w:rPr>
          <w:sz w:val="24"/>
          <w:szCs w:val="24"/>
        </w:rPr>
        <w:fldChar w:fldCharType="begin"/>
      </w:r>
      <w:r>
        <w:rPr>
          <w:sz w:val="24"/>
          <w:szCs w:val="24"/>
        </w:rPr>
        <w:instrText xml:space="preserve"> IF "3 12 2026" &lt;&gt; "2 27 2027" " </w:instrText>
      </w:r>
      <w:r>
        <w:rPr>
          <w:rFonts w:cstheme="minorHAnsi"/>
          <w:sz w:val="24"/>
          <w:szCs w:val="24"/>
        </w:rPr>
        <w:instrText>–</w:instrText>
      </w:r>
      <w:r>
        <w:rPr>
          <w:sz w:val="24"/>
          <w:szCs w:val="24"/>
        </w:rPr>
        <w:instrText xml:space="preserve"> February 27, 2027"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sidR="00B2174B">
        <w:rPr>
          <w:sz w:val="24"/>
          <w:szCs w:val="24"/>
        </w:rPr>
        <w:t>March 11, 2029</w:t>
      </w:r>
      <w:r>
        <w:rPr>
          <w:sz w:val="24"/>
          <w:szCs w:val="24"/>
        </w:rPr>
        <w:fldChar w:fldCharType="end"/>
      </w:r>
      <w:r w:rsidRPr="00323196">
        <w:rPr>
          <w:rFonts w:cstheme="minorHAnsi"/>
        </w:rPr>
        <w:fldChar w:fldCharType="begin"/>
      </w:r>
      <w:r w:rsidRPr="00323196">
        <w:rPr>
          <w:rFonts w:cstheme="minorHAnsi"/>
        </w:rPr>
        <w:instrText xml:space="preserve"> IF "</w:instrText>
      </w:r>
    </w:p>
    <w:p w14:paraId="1ED6D996" w14:textId="77777777" w:rsidR="001068FC" w:rsidRPr="00323196" w:rsidRDefault="00000000">
      <w:pPr>
        <w:spacing w:after="280" w:afterAutospacing="1"/>
        <w:rPr>
          <w:rFonts w:cstheme="minorHAnsi"/>
        </w:rPr>
      </w:pPr>
      <w:r w:rsidRPr="00323196">
        <w:rPr>
          <w:rFonts w:cstheme="minorHAnsi"/>
        </w:rPr>
        <w:instrText>This lecture provides a comprehensive update on managing high blood pressure, the most prevalent and modifiable risk factor for cardiovascular disease. Participants will explore the critical goal of maintaining blood pressure below 130/80 mm Hg to manage hypertension among U.S. adults. A key focus includes implementing the 2025 ACC/AHA guidelines, specifically transitioning from the Pooled Cohort Equation to the new PREVENT Equation for calculating 10-year risk. By the end of the module, learners will understand how to integrate personalized lifestyle modifications with pharmacological interventions to achieve effective risk reduction. The live lecture for this recording took place February 9, 2026.</w:instrText>
      </w:r>
      <w:r w:rsidRPr="00323196">
        <w:rPr>
          <w:rFonts w:eastAsia="Arial" w:cstheme="minorHAnsi"/>
          <w:color w:val="000000"/>
        </w:rPr>
        <w:instrText> </w:instrText>
      </w:r>
      <w:r w:rsidRPr="00323196">
        <w:rPr>
          <w:rFonts w:cstheme="minorHAnsi"/>
        </w:rPr>
        <w:instrText xml:space="preserve"> </w:instrText>
      </w:r>
    </w:p>
    <w:p w14:paraId="33660478" w14:textId="77777777" w:rsidR="001068FC" w:rsidRPr="00323196" w:rsidRDefault="00000000">
      <w:pPr>
        <w:spacing w:after="280" w:afterAutospacing="1"/>
        <w:rPr>
          <w:rFonts w:cstheme="minorHAnsi"/>
        </w:rPr>
      </w:pPr>
      <w:r w:rsidRPr="00323196">
        <w:rPr>
          <w:rFonts w:cstheme="minorHAnsi"/>
        </w:rPr>
        <w:instrText>" &lt;&gt; "" "</w:instrText>
      </w:r>
    </w:p>
    <w:p w14:paraId="6BC6332D" w14:textId="77777777" w:rsidR="007E7CC7" w:rsidRPr="00323196" w:rsidRDefault="007E7CC7" w:rsidP="004F716E">
      <w:pPr>
        <w:spacing w:after="0" w:line="240" w:lineRule="auto"/>
        <w:contextualSpacing/>
        <w:rPr>
          <w:rFonts w:cstheme="minorHAnsi"/>
        </w:rPr>
      </w:pPr>
    </w:p>
    <w:p w14:paraId="2DA63F68" w14:textId="77777777" w:rsidR="007E7CC7" w:rsidRPr="00323196" w:rsidRDefault="00000000" w:rsidP="004F716E">
      <w:pPr>
        <w:spacing w:after="0" w:line="240" w:lineRule="auto"/>
        <w:contextualSpacing/>
        <w:rPr>
          <w:rFonts w:cstheme="minorHAnsi"/>
        </w:rPr>
      </w:pPr>
      <w:r w:rsidRPr="00323196">
        <w:rPr>
          <w:rFonts w:cstheme="minorHAnsi"/>
          <w:b/>
          <w:bCs/>
        </w:rPr>
        <w:instrText>Purpose</w:instrText>
      </w:r>
    </w:p>
    <w:p w14:paraId="5DDB4E93" w14:textId="77777777" w:rsidR="007E7CC7" w:rsidRPr="00323196" w:rsidRDefault="00000000">
      <w:pPr>
        <w:spacing w:after="280" w:afterAutospacing="1"/>
        <w:rPr>
          <w:rFonts w:cstheme="minorHAnsi"/>
          <w:noProof/>
        </w:rPr>
      </w:pPr>
      <w:r w:rsidRPr="00323196">
        <w:rPr>
          <w:rFonts w:cstheme="minorHAnsi"/>
        </w:rPr>
        <w:instrText>This lecture provides a comprehensive update on managing high blood pressure, the most prevalent and modifiable risk factor for cardiovascular disease. Participants will explore the critical goal of maintaining blood pressure below 130/80 mm Hg to manage hypertension among U.S. adults. A key focus includes implementing the 2025 ACC/AHA guidelines, specifically transitioning from the Pooled Cohort Equation to the new PREVENT Equation for calculating 10-year risk. By the end of the module, learners will understand how to integrate personalized lifestyle modifications with pharmacological interventions to achieve effective risk reduction. The live lecture for this recording took place February 9, 2026.</w:instrText>
      </w:r>
      <w:r w:rsidRPr="00323196">
        <w:rPr>
          <w:rFonts w:eastAsia="Arial" w:cstheme="minorHAnsi"/>
          <w:color w:val="000000"/>
        </w:rPr>
        <w:instrText> </w:instrText>
      </w:r>
      <w:r w:rsidRPr="00323196">
        <w:rPr>
          <w:rFonts w:cstheme="minorHAnsi"/>
        </w:rPr>
        <w:instrText xml:space="preserve"> </w:instrText>
      </w:r>
    </w:p>
    <w:p w14:paraId="6FCE789E" w14:textId="00D33484" w:rsidR="007E7CC7" w:rsidRPr="00323196" w:rsidRDefault="00000000" w:rsidP="00323196">
      <w:pPr>
        <w:spacing w:after="280" w:afterAutospacing="1"/>
        <w:rPr>
          <w:rFonts w:cstheme="minorHAnsi"/>
        </w:rPr>
      </w:pPr>
      <w:r w:rsidRPr="00323196">
        <w:rPr>
          <w:rFonts w:cstheme="minorHAnsi"/>
        </w:rPr>
        <w:instrText xml:space="preserve">" "" </w:instrText>
      </w:r>
      <w:r w:rsidRPr="00323196">
        <w:rPr>
          <w:rFonts w:cstheme="minorHAnsi"/>
        </w:rPr>
        <w:fldChar w:fldCharType="separate"/>
      </w:r>
    </w:p>
    <w:p w14:paraId="5EF625C1" w14:textId="77777777" w:rsidR="007E7CC7" w:rsidRPr="00323196" w:rsidRDefault="00000000" w:rsidP="004F716E">
      <w:pPr>
        <w:spacing w:after="0" w:line="240" w:lineRule="auto"/>
        <w:contextualSpacing/>
        <w:rPr>
          <w:rFonts w:cstheme="minorHAnsi"/>
        </w:rPr>
      </w:pPr>
      <w:r w:rsidRPr="00323196">
        <w:rPr>
          <w:rFonts w:cstheme="minorHAnsi"/>
          <w:b/>
          <w:bCs/>
        </w:rPr>
        <w:t>Purpose</w:t>
      </w:r>
    </w:p>
    <w:p w14:paraId="1399D900" w14:textId="745B906D" w:rsidR="007E7CC7" w:rsidRPr="00323196" w:rsidRDefault="00000000">
      <w:pPr>
        <w:spacing w:after="280" w:afterAutospacing="1"/>
        <w:rPr>
          <w:rFonts w:cstheme="minorHAnsi"/>
        </w:rPr>
      </w:pPr>
      <w:r w:rsidRPr="00323196">
        <w:rPr>
          <w:rFonts w:cstheme="minorHAnsi"/>
        </w:rPr>
        <w:t>This lecture provides a comprehensive update on managing high blood pressure, the most prevalent and modifiable risk factor for cardiovascular disease. Participants will explore the critical goal of maintaining blood pressure below 130/80 mm Hg to manage hypertension among U.S. adults. A key focus includes implementing the 2025 ACC/AHA guidelines, specifically transitioning from the Pooled Cohort Equation to the new PREVENT Equation for calculating 10-year risk. By the end of the module, learners will understand how to integrate personalized lifestyle modifications with pharmacological interventions to achieve effective risk reduction. The live lecture for this recording took place February 9, 2026.</w:t>
      </w:r>
      <w:r w:rsidRPr="00323196">
        <w:rPr>
          <w:rFonts w:eastAsia="Arial" w:cstheme="minorHAnsi"/>
          <w:color w:val="000000"/>
        </w:rPr>
        <w:t> </w:t>
      </w:r>
      <w:r w:rsidRPr="00323196">
        <w:rPr>
          <w:rFonts w:cstheme="minorHAnsi"/>
        </w:rPr>
        <w:t xml:space="preserve"> </w:t>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 </w:instrText>
      </w:r>
      <w:r w:rsidRPr="00323196">
        <w:rPr>
          <w:rFonts w:cstheme="minorHAnsi"/>
        </w:rPr>
        <w:fldChar w:fldCharType="begin"/>
      </w:r>
      <w:r w:rsidRPr="00323196">
        <w:rPr>
          <w:rFonts w:cstheme="minorHAnsi"/>
        </w:rPr>
        <w:instrText xml:space="preserve"> IF "Emergency Medicine, Family Medicine, Medicine, Neurology, Obstetrics &amp; Gynecology, Radiological Sciences, Cardiology, General Internal Medicine &amp; Primary Care, Pulmonary Diseases &amp; Critical Care Medicine, Rheumatology" &lt;&gt; "" 1 0 </w:instrText>
      </w:r>
      <w:r w:rsidRPr="00323196">
        <w:rPr>
          <w:rFonts w:cstheme="minorHAnsi"/>
        </w:rPr>
        <w:fldChar w:fldCharType="separate"/>
      </w:r>
      <w:r w:rsidRPr="00323196">
        <w:rPr>
          <w:rFonts w:cstheme="minorHAnsi"/>
        </w:rPr>
        <w:instrText>1</w:instrText>
      </w:r>
      <w:r w:rsidRPr="00323196">
        <w:rPr>
          <w:rFonts w:cstheme="minorHAnsi"/>
        </w:rPr>
        <w:fldChar w:fldCharType="end"/>
      </w:r>
      <w:r w:rsidRPr="00323196">
        <w:rPr>
          <w:rFonts w:cstheme="minorHAnsi"/>
        </w:rPr>
        <w:instrText xml:space="preserve"> + </w:instrText>
      </w:r>
      <w:r w:rsidRPr="00323196">
        <w:rPr>
          <w:rFonts w:cstheme="minorHAnsi"/>
        </w:rPr>
        <w:fldChar w:fldCharType="begin"/>
      </w:r>
      <w:r w:rsidRPr="00323196">
        <w:rPr>
          <w:rFonts w:cstheme="minorHAnsi"/>
        </w:rPr>
        <w:instrText xml:space="preserve"> IF "Physician, Non-Physician, Medical Assistant, Medical Student, Nurse, Nurse Practitioner, Pharmacist, Pharmacy Technician, Physician Assistant, Registered Dietitian, Resident Physician, Clinical Social Worker" &lt;&gt; "" 1 0 </w:instrText>
      </w:r>
      <w:r w:rsidRPr="00323196">
        <w:rPr>
          <w:rFonts w:cstheme="minorHAnsi"/>
        </w:rPr>
        <w:fldChar w:fldCharType="separate"/>
      </w:r>
      <w:r w:rsidRPr="00323196">
        <w:rPr>
          <w:rFonts w:cstheme="minorHAnsi"/>
        </w:rPr>
        <w:instrText>1</w:instrText>
      </w:r>
      <w:r w:rsidRPr="00323196">
        <w:rPr>
          <w:rFonts w:cstheme="minorHAnsi"/>
        </w:rPr>
        <w:fldChar w:fldCharType="end"/>
      </w:r>
      <w:r w:rsidRPr="00323196">
        <w:rPr>
          <w:rFonts w:cstheme="minorHAnsi"/>
        </w:rPr>
        <w:instrText xml:space="preserve"> </w:instrText>
      </w:r>
      <w:r w:rsidRPr="00323196">
        <w:rPr>
          <w:rFonts w:cstheme="minorHAnsi"/>
        </w:rPr>
        <w:fldChar w:fldCharType="separate"/>
      </w:r>
      <w:r w:rsidRPr="00323196">
        <w:rPr>
          <w:rFonts w:cstheme="minorHAnsi"/>
        </w:rPr>
        <w:instrText>2</w:instrText>
      </w:r>
      <w:r w:rsidRPr="00323196">
        <w:rPr>
          <w:rFonts w:cstheme="minorHAnsi"/>
        </w:rPr>
        <w:fldChar w:fldCharType="end"/>
      </w:r>
      <w:r w:rsidRPr="00323196">
        <w:rPr>
          <w:rFonts w:cstheme="minorHAnsi"/>
        </w:rPr>
        <w:instrText xml:space="preserve"> &gt; 0 "</w:instrText>
      </w:r>
    </w:p>
    <w:p w14:paraId="10269537" w14:textId="77777777" w:rsidR="007E7CC7" w:rsidRPr="00323196" w:rsidRDefault="007E7CC7" w:rsidP="0042796F">
      <w:pPr>
        <w:spacing w:after="0" w:line="240" w:lineRule="auto"/>
        <w:contextualSpacing/>
        <w:rPr>
          <w:rFonts w:cstheme="minorHAnsi"/>
        </w:rPr>
      </w:pPr>
    </w:p>
    <w:p w14:paraId="33372C02" w14:textId="77777777" w:rsidR="007E7CC7" w:rsidRPr="00323196" w:rsidRDefault="00000000" w:rsidP="0042796F">
      <w:pPr>
        <w:spacing w:after="0" w:line="240" w:lineRule="auto"/>
        <w:contextualSpacing/>
        <w:rPr>
          <w:rFonts w:cstheme="minorHAnsi"/>
        </w:rPr>
      </w:pPr>
      <w:r w:rsidRPr="00323196">
        <w:rPr>
          <w:rFonts w:cstheme="minorHAnsi"/>
          <w:b/>
          <w:bCs/>
        </w:rPr>
        <w:instrText>Target Audience</w:instrText>
      </w:r>
      <w:r w:rsidRPr="00323196">
        <w:rPr>
          <w:rFonts w:cstheme="minorHAnsi"/>
        </w:rPr>
        <w:fldChar w:fldCharType="begin"/>
      </w:r>
      <w:r w:rsidRPr="00323196">
        <w:rPr>
          <w:rFonts w:cstheme="minorHAnsi"/>
        </w:rPr>
        <w:instrText xml:space="preserve"> IF "Emergency Medicine, Family Medicine, Medicine, Neurology, Obstetrics &amp; Gynecology, Radiological Sciences, Cardiology, General Internal Medicine &amp; Primary Care, Pulmonary Diseases &amp; Critical Care Medicine, Rheumatology" &lt;&gt; "" "</w:instrText>
      </w:r>
    </w:p>
    <w:p w14:paraId="66A01813" w14:textId="77777777" w:rsidR="007E7CC7" w:rsidRPr="00323196" w:rsidRDefault="00000000" w:rsidP="0042796F">
      <w:pPr>
        <w:spacing w:after="0" w:line="240" w:lineRule="auto"/>
        <w:contextualSpacing/>
        <w:rPr>
          <w:rFonts w:cstheme="minorHAnsi"/>
          <w:noProof/>
        </w:rPr>
      </w:pPr>
      <w:r w:rsidRPr="00323196">
        <w:rPr>
          <w:rFonts w:cstheme="minorHAnsi"/>
        </w:rPr>
        <w:instrText xml:space="preserve">Specialties – Emergency Medicine, Family Medicine, Medicine, Neurology, Obstetrics &amp; Gynecology, Radiological Sciences, Cardiology, General Internal Medicine &amp; Primary Care, Pulmonary Diseases &amp; Critical Care Medicine, Rheumatology" "" </w:instrText>
      </w:r>
      <w:r w:rsidRPr="00323196">
        <w:rPr>
          <w:rFonts w:cstheme="minorHAnsi"/>
        </w:rPr>
        <w:fldChar w:fldCharType="separate"/>
      </w:r>
    </w:p>
    <w:p w14:paraId="26C87875" w14:textId="77777777" w:rsidR="007E7CC7" w:rsidRPr="00323196" w:rsidRDefault="00000000" w:rsidP="0042796F">
      <w:pPr>
        <w:spacing w:after="0" w:line="240" w:lineRule="auto"/>
        <w:contextualSpacing/>
        <w:rPr>
          <w:rFonts w:cstheme="minorHAnsi"/>
        </w:rPr>
      </w:pPr>
      <w:r w:rsidRPr="00323196">
        <w:rPr>
          <w:rFonts w:cstheme="minorHAnsi"/>
        </w:rPr>
        <w:instrText>Specialties – Emergency Medicine, Family Medicine, Medicine, Neurology, Obstetrics &amp; Gynecology, Radiological Sciences, Cardiology, General Internal Medicine &amp; Primary Care, Pulmonary Diseases &amp; Critical Care Medicine, Rheumatology</w:instrText>
      </w:r>
      <w:r w:rsidRPr="00323196">
        <w:rPr>
          <w:rFonts w:cstheme="minorHAnsi"/>
        </w:rPr>
        <w:fldChar w:fldCharType="end"/>
      </w:r>
      <w:r w:rsidRPr="00323196">
        <w:rPr>
          <w:rFonts w:cstheme="minorHAnsi"/>
        </w:rPr>
        <w:fldChar w:fldCharType="begin"/>
      </w:r>
      <w:r w:rsidRPr="00323196">
        <w:rPr>
          <w:rFonts w:cstheme="minorHAnsi"/>
        </w:rPr>
        <w:instrText xml:space="preserve"> IF "Physician, Non-Physician, Medical Assistant, Medical Student, Nurse, Nurse Practitioner, Pharmacist, Pharmacy Technician, Physician Assistant, Registered Dietitian, Resident Physician, Clinical Social Worker" &lt;&gt; "" "</w:instrText>
      </w:r>
    </w:p>
    <w:p w14:paraId="73C1D507" w14:textId="77777777" w:rsidR="007E7CC7" w:rsidRPr="00323196" w:rsidRDefault="00000000" w:rsidP="0042796F">
      <w:pPr>
        <w:spacing w:after="0" w:line="240" w:lineRule="auto"/>
        <w:contextualSpacing/>
        <w:rPr>
          <w:rFonts w:cstheme="minorHAnsi"/>
          <w:noProof/>
        </w:rPr>
      </w:pPr>
      <w:r w:rsidRPr="00323196">
        <w:rPr>
          <w:rFonts w:cstheme="minorHAnsi"/>
        </w:rPr>
        <w:instrText xml:space="preserve">Professions – Physician, Non-Physician, Medical Assistant, Medical Student, Nurse, Nurse Practitioner, Pharmacist, Pharmacy Technician, Physician Assistant, Registered Dietitian, Resident Physician, Clinical Social Worker" "" </w:instrText>
      </w:r>
      <w:r w:rsidRPr="00323196">
        <w:rPr>
          <w:rFonts w:cstheme="minorHAnsi"/>
        </w:rPr>
        <w:fldChar w:fldCharType="separate"/>
      </w:r>
    </w:p>
    <w:p w14:paraId="69A3166A" w14:textId="4F47026E" w:rsidR="007E7CC7" w:rsidRPr="00323196" w:rsidRDefault="00000000" w:rsidP="0042796F">
      <w:pPr>
        <w:spacing w:after="0" w:line="240" w:lineRule="auto"/>
        <w:contextualSpacing/>
        <w:rPr>
          <w:rFonts w:cstheme="minorHAnsi"/>
        </w:rPr>
      </w:pPr>
      <w:r w:rsidRPr="00323196">
        <w:rPr>
          <w:rFonts w:cstheme="minorHAnsi"/>
        </w:rPr>
        <w:instrText>Professions – Physician, Non-Physician, Medical Assistant, Medical Student, Nurse, Nurse Practitioner, Pharmacist, Pharmacy Technician, Physician Assistant, Registered Dietitian, Resident Physician, Clinical Social Worker</w:instrText>
      </w:r>
      <w:r w:rsidRPr="00323196">
        <w:rPr>
          <w:rFonts w:cstheme="minorHAnsi"/>
        </w:rPr>
        <w:fldChar w:fldCharType="end"/>
      </w:r>
      <w:r w:rsidRPr="00323196">
        <w:rPr>
          <w:rFonts w:cstheme="minorHAnsi"/>
        </w:rPr>
        <w:instrText xml:space="preserve">" "" </w:instrText>
      </w:r>
      <w:r w:rsidRPr="00323196">
        <w:rPr>
          <w:rFonts w:cstheme="minorHAnsi"/>
        </w:rPr>
        <w:fldChar w:fldCharType="separate"/>
      </w:r>
    </w:p>
    <w:p w14:paraId="04648F6A" w14:textId="77777777" w:rsidR="00323196" w:rsidRDefault="00323196" w:rsidP="0042796F">
      <w:pPr>
        <w:spacing w:after="0" w:line="240" w:lineRule="auto"/>
        <w:contextualSpacing/>
        <w:rPr>
          <w:rFonts w:cstheme="minorHAnsi"/>
          <w:b/>
          <w:bCs/>
        </w:rPr>
      </w:pPr>
    </w:p>
    <w:p w14:paraId="309FDA6B" w14:textId="7C9893A1" w:rsidR="007E7CC7" w:rsidRPr="00323196" w:rsidRDefault="00000000" w:rsidP="0042796F">
      <w:pPr>
        <w:spacing w:after="0" w:line="240" w:lineRule="auto"/>
        <w:contextualSpacing/>
        <w:rPr>
          <w:rFonts w:cstheme="minorHAnsi"/>
        </w:rPr>
      </w:pPr>
      <w:r w:rsidRPr="00323196">
        <w:rPr>
          <w:rFonts w:cstheme="minorHAnsi"/>
          <w:b/>
          <w:bCs/>
        </w:rPr>
        <w:t>Target Audience</w:t>
      </w:r>
    </w:p>
    <w:p w14:paraId="7F8B02A6" w14:textId="77777777" w:rsidR="007E7CC7" w:rsidRPr="00323196" w:rsidRDefault="00000000" w:rsidP="0042796F">
      <w:pPr>
        <w:spacing w:after="0" w:line="240" w:lineRule="auto"/>
        <w:contextualSpacing/>
        <w:rPr>
          <w:rFonts w:cstheme="minorHAnsi"/>
        </w:rPr>
      </w:pPr>
      <w:r w:rsidRPr="00323196">
        <w:rPr>
          <w:rFonts w:cstheme="minorHAnsi"/>
        </w:rPr>
        <w:t>Specialties – Emergency Medicine, Family Medicine, Medicine, Neurology, Obstetrics &amp; Gynecology, Radiological Sciences, Cardiology, General Internal Medicine &amp; Primary Care, Pulmonary Diseases &amp; Critical Care Medicine, Rheumatology</w:t>
      </w:r>
    </w:p>
    <w:p w14:paraId="12F19AF6" w14:textId="77777777" w:rsidR="007E7CC7" w:rsidRPr="00323196" w:rsidRDefault="00000000" w:rsidP="0042796F">
      <w:pPr>
        <w:spacing w:after="0" w:line="240" w:lineRule="auto"/>
        <w:contextualSpacing/>
        <w:rPr>
          <w:rFonts w:cstheme="minorHAnsi"/>
        </w:rPr>
      </w:pPr>
      <w:r w:rsidRPr="00323196">
        <w:rPr>
          <w:rFonts w:cstheme="minorHAnsi"/>
        </w:rPr>
        <w:t>Professions – Physician, Non-Physician, Medical Assistant, Medical Student, Nurse, Nurse Practitioner, Pharmacist, Pharmacy Technician, Physician Assistant, Registered Dietitian, Resident Physician, Clinical Social Worker</w:t>
      </w:r>
      <w:r w:rsidRPr="00323196">
        <w:rPr>
          <w:rFonts w:cstheme="minorHAnsi"/>
        </w:rPr>
        <w:fldChar w:fldCharType="end"/>
      </w:r>
      <w:r w:rsidRPr="00323196">
        <w:rPr>
          <w:rFonts w:cstheme="minorHAnsi"/>
        </w:rPr>
        <w:fldChar w:fldCharType="begin"/>
      </w:r>
      <w:r w:rsidRPr="00323196">
        <w:rPr>
          <w:rFonts w:cstheme="minorHAnsi"/>
        </w:rPr>
        <w:instrText xml:space="preserve"> IF "1 High blood pressure is the most prevalent and modifiable risk factor for cardiovascular disease and all-cause mortality; about 50% of U.S. adults will develop hypertension during their lifetimes. </w:instrText>
      </w:r>
    </w:p>
    <w:p w14:paraId="59D27E32" w14:textId="77777777" w:rsidR="007E7CC7" w:rsidRPr="00323196" w:rsidRDefault="00000000" w:rsidP="0042796F">
      <w:pPr>
        <w:spacing w:after="0" w:line="240" w:lineRule="auto"/>
        <w:contextualSpacing/>
        <w:rPr>
          <w:rFonts w:cstheme="minorHAnsi"/>
        </w:rPr>
      </w:pPr>
      <w:r w:rsidRPr="00323196">
        <w:rPr>
          <w:rFonts w:cstheme="minorHAnsi"/>
        </w:rPr>
        <w:instrText xml:space="preserve">2 The goal for BP is &lt;130/80 mm Hg for all adults with additional considerations. </w:instrText>
      </w:r>
    </w:p>
    <w:p w14:paraId="7B403228" w14:textId="77777777" w:rsidR="007E7CC7" w:rsidRPr="00323196" w:rsidRDefault="00000000" w:rsidP="0042796F">
      <w:pPr>
        <w:spacing w:after="0" w:line="240" w:lineRule="auto"/>
        <w:contextualSpacing/>
        <w:rPr>
          <w:rFonts w:cstheme="minorHAnsi"/>
        </w:rPr>
      </w:pPr>
      <w:r w:rsidRPr="00323196">
        <w:rPr>
          <w:rFonts w:cstheme="minorHAnsi"/>
        </w:rPr>
        <w:instrText>3 The 2025 ACC/AHA High BP Guideline has a new way to calculate 10-year risk: PREVENT Equation instead of the Pooled Cohort Equation (PCE). Risk reduction requires a combination of lifestyle changes and medications.  " &lt;&gt; "" "</w:instrText>
      </w:r>
    </w:p>
    <w:p w14:paraId="68D11B3F" w14:textId="77777777" w:rsidR="007E7CC7" w:rsidRPr="00323196" w:rsidRDefault="007E7CC7" w:rsidP="004F716E">
      <w:pPr>
        <w:spacing w:after="0" w:line="240" w:lineRule="auto"/>
        <w:contextualSpacing/>
        <w:rPr>
          <w:rFonts w:cstheme="minorHAnsi"/>
        </w:rPr>
      </w:pPr>
    </w:p>
    <w:p w14:paraId="390F1D53" w14:textId="77777777" w:rsidR="007E7CC7" w:rsidRPr="00323196" w:rsidRDefault="00000000" w:rsidP="004F716E">
      <w:pPr>
        <w:spacing w:after="0" w:line="240" w:lineRule="auto"/>
        <w:contextualSpacing/>
        <w:rPr>
          <w:rFonts w:cstheme="minorHAnsi"/>
        </w:rPr>
      </w:pPr>
      <w:r w:rsidRPr="00323196">
        <w:rPr>
          <w:rFonts w:cstheme="minorHAnsi"/>
          <w:b/>
          <w:bCs/>
        </w:rPr>
        <w:instrText>Activity Objectives</w:instrText>
      </w:r>
    </w:p>
    <w:p w14:paraId="13E4C00A" w14:textId="77777777" w:rsidR="007E7CC7" w:rsidRPr="00323196" w:rsidRDefault="00000000" w:rsidP="0042796F">
      <w:pPr>
        <w:spacing w:after="0" w:line="240" w:lineRule="auto"/>
        <w:contextualSpacing/>
        <w:rPr>
          <w:rFonts w:cstheme="minorHAnsi"/>
          <w:noProof/>
        </w:rPr>
      </w:pPr>
      <w:r w:rsidRPr="00323196">
        <w:rPr>
          <w:rFonts w:cstheme="minorHAnsi"/>
        </w:rPr>
        <w:instrText xml:space="preserve">1 High blood pressure is the most prevalent and modifiable risk factor for cardiovascular disease and all-cause mortality; about 50% of U.S. adults will develop hypertension during their lifetimes. </w:instrText>
      </w:r>
    </w:p>
    <w:p w14:paraId="49A7ECAA" w14:textId="77777777" w:rsidR="001068FC" w:rsidRPr="00323196" w:rsidRDefault="00000000" w:rsidP="0042796F">
      <w:pPr>
        <w:spacing w:after="0" w:line="240" w:lineRule="auto"/>
        <w:contextualSpacing/>
        <w:rPr>
          <w:rFonts w:cstheme="minorHAnsi"/>
        </w:rPr>
      </w:pPr>
      <w:r w:rsidRPr="00323196">
        <w:rPr>
          <w:rFonts w:cstheme="minorHAnsi"/>
        </w:rPr>
        <w:instrText xml:space="preserve">2 The goal for BP is &lt;130/80 mm Hg for all adults with additional considerations. </w:instrText>
      </w:r>
    </w:p>
    <w:p w14:paraId="4A2F15F7" w14:textId="77777777" w:rsidR="001068FC" w:rsidRPr="00323196" w:rsidRDefault="00000000" w:rsidP="0042796F">
      <w:pPr>
        <w:spacing w:after="0" w:line="240" w:lineRule="auto"/>
        <w:contextualSpacing/>
        <w:rPr>
          <w:rFonts w:cstheme="minorHAnsi"/>
        </w:rPr>
      </w:pPr>
      <w:r w:rsidRPr="00323196">
        <w:rPr>
          <w:rFonts w:cstheme="minorHAnsi"/>
        </w:rPr>
        <w:instrText xml:space="preserve">3 The 2025 ACC/AHA High BP Guideline has a new way to calculate 10-year risk: PREVENT Equation instead of the Pooled Cohort Equation (PCE). Risk reduction requires a combination of lifestyle changes and medications.  " "" </w:instrText>
      </w:r>
      <w:r w:rsidRPr="00323196">
        <w:rPr>
          <w:rFonts w:cstheme="minorHAnsi"/>
        </w:rPr>
        <w:fldChar w:fldCharType="separate"/>
      </w:r>
    </w:p>
    <w:p w14:paraId="0B6A8744" w14:textId="77777777" w:rsidR="007E7CC7" w:rsidRPr="00323196" w:rsidRDefault="007E7CC7" w:rsidP="004F716E">
      <w:pPr>
        <w:spacing w:after="0" w:line="240" w:lineRule="auto"/>
        <w:contextualSpacing/>
        <w:rPr>
          <w:rFonts w:cstheme="minorHAnsi"/>
        </w:rPr>
      </w:pPr>
    </w:p>
    <w:p w14:paraId="2B759D5A" w14:textId="77777777" w:rsidR="00323196" w:rsidRDefault="00000000" w:rsidP="00323196">
      <w:pPr>
        <w:spacing w:after="0" w:line="240" w:lineRule="auto"/>
        <w:contextualSpacing/>
        <w:rPr>
          <w:rFonts w:cstheme="minorHAnsi"/>
          <w:b/>
          <w:bCs/>
        </w:rPr>
      </w:pPr>
      <w:r w:rsidRPr="00323196">
        <w:rPr>
          <w:rFonts w:cstheme="minorHAnsi"/>
          <w:b/>
          <w:bCs/>
        </w:rPr>
        <w:t>Activity Objectives</w:t>
      </w:r>
    </w:p>
    <w:p w14:paraId="3FCD982E" w14:textId="76E43296" w:rsidR="00323196" w:rsidRPr="00323196" w:rsidRDefault="00323196" w:rsidP="00323196">
      <w:pPr>
        <w:spacing w:after="0" w:line="240" w:lineRule="auto"/>
        <w:contextualSpacing/>
        <w:rPr>
          <w:rFonts w:cstheme="minorHAnsi"/>
          <w:b/>
          <w:bCs/>
        </w:rPr>
      </w:pPr>
      <w:r w:rsidRPr="00323196">
        <w:rPr>
          <w:rFonts w:cstheme="minorHAnsi"/>
        </w:rPr>
        <w:t>Upon completion of this module, participants will demonstrate understanding of the following key points and related information:</w:t>
      </w:r>
    </w:p>
    <w:p w14:paraId="2CB9B2D3" w14:textId="6F62AF07" w:rsidR="007E7CC7" w:rsidRPr="00323196" w:rsidRDefault="00000000" w:rsidP="00323196">
      <w:pPr>
        <w:pStyle w:val="ListParagraph"/>
        <w:numPr>
          <w:ilvl w:val="0"/>
          <w:numId w:val="1"/>
        </w:numPr>
        <w:spacing w:after="0" w:line="240" w:lineRule="auto"/>
        <w:ind w:left="450"/>
        <w:rPr>
          <w:rFonts w:cstheme="minorHAnsi"/>
          <w:noProof/>
        </w:rPr>
      </w:pPr>
      <w:r w:rsidRPr="00323196">
        <w:rPr>
          <w:rFonts w:cstheme="minorHAnsi"/>
        </w:rPr>
        <w:t xml:space="preserve">High blood pressure is the most prevalent and modifiable risk factor for cardiovascular disease and all-cause mortality; about 50% of U.S. adults will develop hypertension during their lifetimes. </w:t>
      </w:r>
    </w:p>
    <w:p w14:paraId="6B0E1BF8" w14:textId="2DFC9E05" w:rsidR="001068FC" w:rsidRPr="00323196" w:rsidRDefault="00000000" w:rsidP="00323196">
      <w:pPr>
        <w:pStyle w:val="ListParagraph"/>
        <w:numPr>
          <w:ilvl w:val="0"/>
          <w:numId w:val="1"/>
        </w:numPr>
        <w:spacing w:after="0" w:line="240" w:lineRule="auto"/>
        <w:ind w:left="450"/>
        <w:rPr>
          <w:rFonts w:cstheme="minorHAnsi"/>
        </w:rPr>
      </w:pPr>
      <w:r w:rsidRPr="00323196">
        <w:rPr>
          <w:rFonts w:cstheme="minorHAnsi"/>
        </w:rPr>
        <w:t xml:space="preserve">The goal for BP is &lt;130/80 mm Hg for all adults with additional considerations. </w:t>
      </w:r>
    </w:p>
    <w:p w14:paraId="1753F8B3" w14:textId="662A4F2A" w:rsidR="007E7CC7" w:rsidRPr="00323196" w:rsidRDefault="00000000" w:rsidP="00323196">
      <w:pPr>
        <w:pStyle w:val="ListParagraph"/>
        <w:numPr>
          <w:ilvl w:val="0"/>
          <w:numId w:val="1"/>
        </w:numPr>
        <w:spacing w:after="0" w:line="240" w:lineRule="auto"/>
        <w:ind w:left="450"/>
        <w:rPr>
          <w:rFonts w:cstheme="minorHAnsi"/>
        </w:rPr>
      </w:pPr>
      <w:r w:rsidRPr="00323196">
        <w:rPr>
          <w:rFonts w:cstheme="minorHAnsi"/>
        </w:rPr>
        <w:t xml:space="preserve">The 2025 ACC/AHA High BP Guideline has a new way to calculate 10-year risk: PREVENT Equation instead of the Pooled Cohort Equation (PCE). Risk reduction requires a combination of lifestyle changes and medications.  </w:t>
      </w:r>
      <w:r w:rsidRPr="00323196">
        <w:rPr>
          <w:rFonts w:cstheme="minorHAnsi"/>
        </w:rPr>
        <w:fldChar w:fldCharType="end"/>
      </w:r>
    </w:p>
    <w:p w14:paraId="0B78AB65" w14:textId="77777777" w:rsidR="007E7CC7" w:rsidRPr="00323196" w:rsidRDefault="007E7CC7" w:rsidP="004F716E">
      <w:pPr>
        <w:spacing w:after="0" w:line="240" w:lineRule="auto"/>
        <w:contextualSpacing/>
        <w:rPr>
          <w:rFonts w:cstheme="minorHAnsi"/>
        </w:rPr>
      </w:pPr>
    </w:p>
    <w:p w14:paraId="2F53F64B" w14:textId="77777777" w:rsidR="007E7CC7" w:rsidRPr="00323196" w:rsidRDefault="00000000" w:rsidP="004F716E">
      <w:pPr>
        <w:spacing w:after="0" w:line="240" w:lineRule="auto"/>
        <w:contextualSpacing/>
        <w:rPr>
          <w:rFonts w:cstheme="minorHAnsi"/>
          <w:b/>
          <w:bCs/>
        </w:rPr>
      </w:pPr>
      <w:r w:rsidRPr="00323196">
        <w:rPr>
          <w:rFonts w:cstheme="minorHAnsi"/>
          <w:b/>
          <w:bCs/>
        </w:rPr>
        <w:t>Accreditation Statement</w:t>
      </w:r>
    </w:p>
    <w:p w14:paraId="431C625A" w14:textId="7D32E374" w:rsidR="007E7CC7" w:rsidRPr="00323196" w:rsidRDefault="00000000" w:rsidP="004F716E">
      <w:pPr>
        <w:spacing w:after="0" w:line="240" w:lineRule="auto"/>
        <w:contextualSpacing/>
        <w:rPr>
          <w:rFonts w:cstheme="minorHAnsi"/>
        </w:rPr>
      </w:pPr>
      <w:r w:rsidRPr="00323196">
        <w:rPr>
          <w:rFonts w:cstheme="minorHAnsi"/>
        </w:rPr>
        <w:fldChar w:fldCharType="begin"/>
      </w:r>
      <w:r w:rsidRPr="00323196">
        <w:rPr>
          <w:rFonts w:cstheme="minorHAnsi"/>
        </w:rPr>
        <w:instrText xml:space="preserve"> IF "UC Berkeley, Right Care Initiative" &lt;&gt; "" "</w:instrText>
      </w:r>
      <w:r w:rsidRPr="00323196">
        <w:rPr>
          <w:rFonts w:cstheme="minorHAnsi"/>
          <w:color w:val="000000"/>
          <w:shd w:val="clear" w:color="auto" w:fill="FFFFFF"/>
        </w:rPr>
        <w:instrText xml:space="preserve"> </w:instrText>
      </w:r>
      <w:r w:rsidRPr="00323196">
        <w:rPr>
          <w:rFonts w:cstheme="minorHAnsi"/>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Pr="00323196">
        <w:rPr>
          <w:rFonts w:cstheme="minorHAnsi"/>
          <w:noProof/>
        </w:rPr>
        <w:instrText>UC Berkeley</w:instrText>
      </w:r>
      <w:r w:rsidRPr="00323196">
        <w:rPr>
          <w:rFonts w:cstheme="minorHAnsi"/>
        </w:rPr>
        <w:instrText xml:space="preserve">, Right Care Initiative.  The University of California, Irvine School of Medicine is accredited by the ACCME to provide continuing medical education for physicians." "The University of California, Irvine School of Medicine is accredited by the Accreditation Council for Continuing Medical Education" </w:instrText>
      </w:r>
      <w:r w:rsidRPr="00323196">
        <w:rPr>
          <w:rFonts w:cstheme="minorHAnsi"/>
        </w:rPr>
        <w:fldChar w:fldCharType="separate"/>
      </w:r>
      <w:r w:rsidRPr="00323196">
        <w:rPr>
          <w:rFonts w:cstheme="minorHAnsi"/>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Pr="00323196">
        <w:rPr>
          <w:rFonts w:cstheme="minorHAnsi"/>
          <w:noProof/>
        </w:rPr>
        <w:t>UC Berkeley</w:t>
      </w:r>
      <w:r w:rsidRPr="00323196">
        <w:rPr>
          <w:rFonts w:cstheme="minorHAnsi"/>
        </w:rPr>
        <w:t>, Right Care Initiative.  The University of California, Irvine School of Medicine is accredited by the ACCME to provide continuing medical education for physicians.</w:t>
      </w:r>
      <w:r w:rsidRPr="00323196">
        <w:rPr>
          <w:rFonts w:cstheme="minorHAnsi"/>
        </w:rPr>
        <w:fldChar w:fldCharType="end"/>
      </w:r>
      <w:r w:rsidRPr="00323196">
        <w:rPr>
          <w:rFonts w:cstheme="minorHAnsi"/>
        </w:rPr>
        <w:t xml:space="preserve"> to provide continuing medical education for physicians.</w:t>
      </w:r>
    </w:p>
    <w:p w14:paraId="32F5FEFF" w14:textId="77777777" w:rsidR="007E7CC7" w:rsidRPr="00323196" w:rsidRDefault="007E7CC7" w:rsidP="004F716E">
      <w:pPr>
        <w:spacing w:after="0" w:line="240" w:lineRule="auto"/>
        <w:contextualSpacing/>
        <w:rPr>
          <w:rFonts w:cstheme="minorHAnsi"/>
        </w:rPr>
      </w:pPr>
    </w:p>
    <w:p w14:paraId="2244507C" w14:textId="77777777" w:rsidR="007E7CC7" w:rsidRPr="00323196" w:rsidRDefault="00000000" w:rsidP="004F716E">
      <w:pPr>
        <w:spacing w:after="0" w:line="240" w:lineRule="auto"/>
        <w:contextualSpacing/>
        <w:rPr>
          <w:rFonts w:cstheme="minorHAnsi"/>
          <w:b/>
          <w:bCs/>
        </w:rPr>
      </w:pPr>
      <w:r w:rsidRPr="00323196">
        <w:rPr>
          <w:rFonts w:cstheme="minorHAnsi"/>
          <w:b/>
          <w:bCs/>
        </w:rPr>
        <w:t>Designation Statement</w:t>
      </w:r>
    </w:p>
    <w:p w14:paraId="31D06257" w14:textId="77777777" w:rsidR="007E7CC7" w:rsidRPr="00323196" w:rsidRDefault="00000000" w:rsidP="004F716E">
      <w:pPr>
        <w:spacing w:after="0" w:line="240" w:lineRule="auto"/>
        <w:contextualSpacing/>
        <w:rPr>
          <w:rFonts w:cstheme="minorHAnsi"/>
        </w:rPr>
      </w:pPr>
      <w:r w:rsidRPr="00323196">
        <w:rPr>
          <w:rFonts w:cstheme="minorHAnsi"/>
        </w:rPr>
        <w:t xml:space="preserve">The University of California, Irvine School of Medicine designates this </w:t>
      </w:r>
      <w:r w:rsidRPr="00323196">
        <w:rPr>
          <w:rFonts w:cstheme="minorHAnsi"/>
        </w:rPr>
        <w:fldChar w:fldCharType="begin"/>
      </w:r>
      <w:r w:rsidRPr="00323196">
        <w:rPr>
          <w:rFonts w:cstheme="minorHAnsi"/>
        </w:rPr>
        <w:instrText xml:space="preserve"> IF "Enduring Material" &lt;&gt; "" "Enduring Material" "activity" </w:instrText>
      </w:r>
      <w:r w:rsidRPr="00323196">
        <w:rPr>
          <w:rFonts w:cstheme="minorHAnsi"/>
        </w:rPr>
        <w:fldChar w:fldCharType="separate"/>
      </w:r>
      <w:r w:rsidRPr="00323196">
        <w:rPr>
          <w:rFonts w:cstheme="minorHAnsi"/>
        </w:rPr>
        <w:t>Enduring Material</w:t>
      </w:r>
      <w:r w:rsidRPr="00323196">
        <w:rPr>
          <w:rFonts w:cstheme="minorHAnsi"/>
        </w:rPr>
        <w:fldChar w:fldCharType="end"/>
      </w:r>
      <w:r w:rsidRPr="00323196">
        <w:rPr>
          <w:rFonts w:cstheme="minorHAnsi"/>
        </w:rPr>
        <w:t xml:space="preserve"> for a maximum of 0.25 </w:t>
      </w:r>
      <w:r w:rsidRPr="00323196">
        <w:rPr>
          <w:rFonts w:cstheme="minorHAnsi"/>
          <w:i/>
          <w:iCs/>
        </w:rPr>
        <w:t>AMA PRA Category 1 Credit(s)</w:t>
      </w:r>
      <w:r w:rsidRPr="00323196">
        <w:rPr>
          <w:rFonts w:cstheme="minorHAnsi"/>
        </w:rPr>
        <w:t>™. Physicians should claim only the credit commensurate with the extent of their participation in the activity.</w:t>
      </w:r>
    </w:p>
    <w:p w14:paraId="22596D69" w14:textId="77777777" w:rsidR="007E7CC7" w:rsidRPr="00323196" w:rsidRDefault="007E7CC7" w:rsidP="004F716E">
      <w:pPr>
        <w:spacing w:after="0" w:line="240" w:lineRule="auto"/>
        <w:contextualSpacing/>
        <w:rPr>
          <w:rFonts w:cstheme="minorHAnsi"/>
        </w:rPr>
      </w:pPr>
    </w:p>
    <w:p w14:paraId="5BC72BC3" w14:textId="77777777" w:rsidR="007E7CC7" w:rsidRPr="00323196" w:rsidRDefault="00000000" w:rsidP="00CC147B">
      <w:pPr>
        <w:spacing w:after="0" w:line="240" w:lineRule="auto"/>
        <w:contextualSpacing/>
        <w:rPr>
          <w:rFonts w:cstheme="minorHAnsi"/>
          <w:b/>
          <w:bCs/>
        </w:rPr>
      </w:pPr>
      <w:r w:rsidRPr="00323196">
        <w:rPr>
          <w:rFonts w:cstheme="minorHAnsi"/>
          <w:b/>
          <w:bCs/>
        </w:rPr>
        <w:t>California Assembly Bill 1195 and 241</w:t>
      </w:r>
    </w:p>
    <w:p w14:paraId="3032B9A3" w14:textId="77777777" w:rsidR="00323196" w:rsidRDefault="00000000" w:rsidP="00B74E46">
      <w:pPr>
        <w:spacing w:after="0" w:line="240" w:lineRule="auto"/>
        <w:contextualSpacing/>
        <w:rPr>
          <w:rFonts w:cstheme="minorHAnsi"/>
        </w:rPr>
      </w:pPr>
      <w:r w:rsidRPr="00323196">
        <w:rPr>
          <w:rFonts w:cstheme="minorHAnsi"/>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5" w:history="1">
        <w:r w:rsidR="00323196" w:rsidRPr="00323196">
          <w:rPr>
            <w:rStyle w:val="Hyperlink"/>
            <w:rFonts w:cstheme="minorHAnsi"/>
          </w:rPr>
          <w:t>https://www.meded.uci.edu/CME/</w:t>
        </w:r>
      </w:hyperlink>
      <w:r w:rsidRPr="00323196">
        <w:rPr>
          <w:rFonts w:cstheme="minorHAnsi"/>
        </w:rPr>
        <w:t xml:space="preserve"> for AB 1195 and AB 241 resources. </w:t>
      </w:r>
    </w:p>
    <w:p w14:paraId="67D28865" w14:textId="77777777" w:rsidR="00323196" w:rsidRDefault="00323196" w:rsidP="00323196">
      <w:pPr>
        <w:pStyle w:val="NormalWeb"/>
        <w:spacing w:before="0" w:beforeAutospacing="0" w:after="0" w:afterAutospacing="0"/>
        <w:rPr>
          <w:rFonts w:asciiTheme="minorHAnsi" w:eastAsiaTheme="minorHAnsi" w:hAnsiTheme="minorHAnsi" w:cstheme="minorHAnsi"/>
          <w:b/>
          <w:bCs/>
          <w:sz w:val="22"/>
          <w:szCs w:val="22"/>
        </w:rPr>
      </w:pPr>
    </w:p>
    <w:p w14:paraId="6A6F0446" w14:textId="180736EB" w:rsidR="00323196" w:rsidRPr="00323196" w:rsidRDefault="00323196" w:rsidP="00323196">
      <w:pPr>
        <w:pStyle w:val="NormalWeb"/>
        <w:spacing w:before="0" w:beforeAutospacing="0" w:after="0" w:afterAutospacing="0"/>
        <w:rPr>
          <w:rFonts w:asciiTheme="minorHAnsi" w:eastAsiaTheme="minorHAnsi" w:hAnsiTheme="minorHAnsi" w:cstheme="minorHAnsi"/>
          <w:b/>
          <w:bCs/>
          <w:sz w:val="22"/>
          <w:szCs w:val="22"/>
        </w:rPr>
      </w:pPr>
      <w:r w:rsidRPr="00323196">
        <w:rPr>
          <w:rFonts w:asciiTheme="minorHAnsi" w:eastAsiaTheme="minorHAnsi" w:hAnsiTheme="minorHAnsi" w:cstheme="minorHAnsi"/>
          <w:b/>
          <w:bCs/>
          <w:sz w:val="22"/>
          <w:szCs w:val="22"/>
        </w:rPr>
        <w:t>ABIM MOC Approval Statement</w:t>
      </w:r>
    </w:p>
    <w:p w14:paraId="4003F215" w14:textId="50204AA5" w:rsidR="00323196" w:rsidRDefault="00323196" w:rsidP="0032319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Successful completion of this CME activity, which includes participation in the evaluation component, enables the participant to earn up to </w:t>
      </w:r>
      <w:r w:rsidRPr="00323196">
        <w:rPr>
          <w:rFonts w:ascii="Calibri" w:hAnsi="Calibri" w:cs="Calibri"/>
          <w:b/>
          <w:bCs/>
          <w:sz w:val="22"/>
          <w:szCs w:val="22"/>
        </w:rPr>
        <w:t>0.25</w:t>
      </w:r>
      <w:r>
        <w:rPr>
          <w:rFonts w:ascii="Calibri" w:hAnsi="Calibri" w:cs="Calibri"/>
          <w:sz w:val="22"/>
          <w:szCs w:val="22"/>
        </w:rPr>
        <w:t xml:space="preserve"> Medical Knowledge MOC points in the American Board of Internal Medicine's (ABIM) </w:t>
      </w:r>
      <w:r>
        <w:rPr>
          <w:rFonts w:ascii="Calibri" w:hAnsi="Calibri" w:cs="Calibri"/>
          <w:sz w:val="22"/>
          <w:szCs w:val="22"/>
        </w:rPr>
        <w:lastRenderedPageBreak/>
        <w:t>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p w14:paraId="02E6B0C9" w14:textId="244CC51D" w:rsidR="007E7CC7" w:rsidRPr="00323196" w:rsidRDefault="00000000" w:rsidP="00B74E46">
      <w:pPr>
        <w:spacing w:after="0" w:line="240" w:lineRule="auto"/>
        <w:contextualSpacing/>
        <w:rPr>
          <w:rFonts w:cstheme="minorHAnsi"/>
        </w:rPr>
      </w:pP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 0.00 + 0.00 + 0.00 + 0.00 + 0.00 + 0.00 + 0.00 + 0.00 + 0.00 + 0.00 + 0.00 + 0.00 + 0.00 + 0.00 </w:instrText>
      </w:r>
      <w:r w:rsidRPr="00323196">
        <w:rPr>
          <w:rFonts w:cstheme="minorHAnsi"/>
        </w:rPr>
        <w:fldChar w:fldCharType="separate"/>
      </w:r>
      <w:r w:rsidRPr="00323196">
        <w:rPr>
          <w:rFonts w:cstheme="minorHAnsi"/>
        </w:rPr>
        <w:instrText>0</w:instrText>
      </w:r>
      <w:r w:rsidRPr="00323196">
        <w:rPr>
          <w:rFonts w:cstheme="minorHAnsi"/>
        </w:rPr>
        <w:fldChar w:fldCharType="end"/>
      </w:r>
      <w:r w:rsidRPr="00323196">
        <w:rPr>
          <w:rFonts w:cstheme="minorHAnsi"/>
        </w:rPr>
        <w:instrText xml:space="preserve"> &gt; 0 "</w:instrText>
      </w:r>
    </w:p>
    <w:p w14:paraId="6718B36F" w14:textId="77777777" w:rsidR="007E7CC7" w:rsidRPr="00323196" w:rsidRDefault="007E7CC7" w:rsidP="00B74E46">
      <w:pPr>
        <w:spacing w:after="0" w:line="240" w:lineRule="auto"/>
        <w:contextualSpacing/>
        <w:rPr>
          <w:rFonts w:cstheme="minorHAnsi"/>
        </w:rPr>
      </w:pPr>
    </w:p>
    <w:p w14:paraId="39A88DCE" w14:textId="77777777" w:rsidR="007E7CC7" w:rsidRPr="00323196" w:rsidRDefault="00000000" w:rsidP="00B74E46">
      <w:pPr>
        <w:spacing w:after="0" w:line="240" w:lineRule="auto"/>
        <w:contextualSpacing/>
        <w:rPr>
          <w:rFonts w:cstheme="minorHAnsi"/>
        </w:rPr>
      </w:pPr>
      <w:r w:rsidRPr="00323196">
        <w:rPr>
          <w:rFonts w:cstheme="minorHAnsi"/>
          <w:b/>
          <w:bCs/>
        </w:rPr>
        <w:instrText>MOC Statement(s)</w:instrText>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ABAHoursMax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1254F892" w14:textId="77777777" w:rsidR="007E7CC7" w:rsidRPr="00323196" w:rsidRDefault="007E7CC7" w:rsidP="00B74E46">
      <w:pPr>
        <w:spacing w:after="0" w:line="240" w:lineRule="auto"/>
        <w:contextualSpacing/>
        <w:rPr>
          <w:rFonts w:cstheme="minorHAnsi"/>
        </w:rPr>
      </w:pPr>
    </w:p>
    <w:p w14:paraId="60D0BF9F" w14:textId="77777777" w:rsidR="007E7CC7" w:rsidRPr="00323196" w:rsidRDefault="00000000" w:rsidP="00B74E46">
      <w:pPr>
        <w:spacing w:after="0" w:line="240" w:lineRule="auto"/>
        <w:contextualSpacing/>
        <w:rPr>
          <w:rFonts w:cstheme="minorHAnsi"/>
        </w:rPr>
      </w:pPr>
      <w:r w:rsidRPr="00323196">
        <w:rPr>
          <w:rFonts w:cstheme="minorHAnsi"/>
          <w:noProof/>
        </w:rPr>
        <w:drawing>
          <wp:anchor distT="0" distB="0" distL="114300" distR="114300" simplePos="0" relativeHeight="251658240" behindDoc="0" locked="1" layoutInCell="1" allowOverlap="1" wp14:anchorId="57CFCA28" wp14:editId="2449BEAB">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323196">
        <w:rPr>
          <w:rFonts w:cstheme="minorHAnsi"/>
        </w:rPr>
        <w:instrText xml:space="preserve">This activity </w:instrText>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ABAPSHoursMax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"offers up to </w:instrText>
      </w:r>
      <w:r w:rsidRPr="00323196">
        <w:rPr>
          <w:rFonts w:cstheme="minorHAnsi"/>
        </w:rPr>
        <w:fldChar w:fldCharType="begin"/>
      </w:r>
      <w:r w:rsidRPr="00323196">
        <w:rPr>
          <w:rFonts w:cstheme="minorHAnsi"/>
        </w:rPr>
        <w:instrText xml:space="preserve"> MERGEFIELD ABAHoursMax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CME credit(s), of which </w:instrText>
      </w:r>
      <w:r w:rsidRPr="00323196">
        <w:rPr>
          <w:rFonts w:cstheme="minorHAnsi"/>
        </w:rPr>
        <w:fldChar w:fldCharType="begin"/>
      </w:r>
      <w:r w:rsidRPr="00323196">
        <w:rPr>
          <w:rFonts w:cstheme="minorHAnsi"/>
        </w:rPr>
        <w:instrText xml:space="preserve"> MERGEFIELD ABAPSHoursMax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credit(s) contribute the patient safety" "contributes to the" </w:instrText>
      </w:r>
      <w:r w:rsidRPr="00323196">
        <w:rPr>
          <w:rFonts w:cstheme="minorHAnsi"/>
        </w:rPr>
        <w:fldChar w:fldCharType="separate"/>
      </w:r>
      <w:r w:rsidRPr="00323196">
        <w:rPr>
          <w:rFonts w:cstheme="minorHAnsi"/>
        </w:rPr>
        <w:fldChar w:fldCharType="end"/>
      </w:r>
      <w:r w:rsidRPr="00323196">
        <w:rPr>
          <w:rFonts w:cstheme="minorHAnsi"/>
        </w:rPr>
        <w:instrText xml:space="preserve"> CME component of the American Board of Anesthesiology’s redesigned Maintenance of Certification in Anesthesiology™ (MOCA®) program, known as MOCA 2.0®. Please consult the ABA website, </w:instrText>
      </w:r>
      <w:hyperlink r:id="rId7" w:history="1">
        <w:r w:rsidRPr="00323196">
          <w:rPr>
            <w:rStyle w:val="Hyperlink"/>
            <w:rFonts w:cstheme="minorHAnsi"/>
          </w:rPr>
          <w:instrText>https://www.theaba.org/</w:instrText>
        </w:r>
      </w:hyperlink>
      <w:r w:rsidRPr="00323196">
        <w:rPr>
          <w:rFonts w:cstheme="minorHAnsi"/>
        </w:rPr>
        <w:instrText xml:space="preserve">, for a list of all MOCA 2.0 requirements."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ABSHoursMax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435414A6" w14:textId="77777777" w:rsidR="007E7CC7" w:rsidRPr="00323196" w:rsidRDefault="007E7CC7" w:rsidP="00B74E46">
      <w:pPr>
        <w:spacing w:after="0" w:line="240" w:lineRule="auto"/>
        <w:contextualSpacing/>
        <w:rPr>
          <w:rFonts w:cstheme="minorHAnsi"/>
        </w:rPr>
      </w:pPr>
    </w:p>
    <w:p w14:paraId="0BA8EEA3" w14:textId="77777777" w:rsidR="007E7CC7" w:rsidRPr="00323196" w:rsidRDefault="00000000" w:rsidP="00B74E46">
      <w:pPr>
        <w:spacing w:after="0" w:line="240" w:lineRule="auto"/>
        <w:contextualSpacing/>
        <w:rPr>
          <w:rFonts w:cstheme="minorHAnsi"/>
        </w:rPr>
      </w:pPr>
      <w:r w:rsidRPr="00323196">
        <w:rPr>
          <w:rFonts w:cstheme="minorHAnsi"/>
          <w:noProof/>
        </w:rPr>
        <w:drawing>
          <wp:anchor distT="0" distB="0" distL="114300" distR="114300" simplePos="0" relativeHeight="251662336" behindDoc="0" locked="1" layoutInCell="1" allowOverlap="1" wp14:anchorId="50C0785A" wp14:editId="14044A62">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323196">
        <w:rPr>
          <w:rFonts w:cstheme="minorHAnsi"/>
          <w:noProof/>
        </w:rPr>
        <w:instrText>Successful completion of this CME activity</w:instrText>
      </w:r>
      <w:r w:rsidRPr="00323196">
        <w:rPr>
          <w:rFonts w:cstheme="minorHAnsi"/>
        </w:rPr>
        <w:instrText xml:space="preserve"> </w:instrText>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ABSCCSAMMax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 which includes participation in the evaluation component, enables the learner to earn credit toward the CME and Self-Assessment" ",enables the learner to earn credit toward the CME" </w:instrText>
      </w:r>
      <w:r w:rsidRPr="00323196">
        <w:rPr>
          <w:rFonts w:cstheme="minorHAnsi"/>
        </w:rPr>
        <w:fldChar w:fldCharType="separate"/>
      </w:r>
      <w:r w:rsidRPr="00323196">
        <w:rPr>
          <w:rFonts w:cstheme="minorHAnsi"/>
        </w:rPr>
        <w:fldChar w:fldCharType="end"/>
      </w:r>
      <w:r w:rsidRPr="00323196">
        <w:rPr>
          <w:rFonts w:cstheme="minorHAnsi"/>
        </w:rPr>
        <w:instrText xml:space="preserve"> requirement(s) of the American Board of Surgery’s Continuous Certification program. It is the CME activity provider's responsibility to submit learner completion information to ACCME for the purpose of granting ABS credit."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 </w:instrText>
      </w:r>
      <w:r w:rsidRPr="00323196">
        <w:rPr>
          <w:rFonts w:cstheme="minorHAnsi"/>
        </w:rPr>
        <w:fldChar w:fldCharType="begin"/>
      </w:r>
      <w:r w:rsidRPr="00323196">
        <w:rPr>
          <w:rFonts w:cstheme="minorHAnsi"/>
        </w:rPr>
        <w:instrText xml:space="preserve"> MERGEFIELD ABIM2HoursMax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 </w:instrText>
      </w:r>
      <w:r w:rsidRPr="00323196">
        <w:rPr>
          <w:rFonts w:cstheme="minorHAnsi"/>
        </w:rPr>
        <w:fldChar w:fldCharType="begin"/>
      </w:r>
      <w:r w:rsidRPr="00323196">
        <w:rPr>
          <w:rFonts w:cstheme="minorHAnsi"/>
        </w:rPr>
        <w:instrText xml:space="preserve"> MERGEFIELD ABIM4HoursMax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6AD79DE2" w14:textId="77777777" w:rsidR="007E7CC7" w:rsidRPr="00323196" w:rsidRDefault="007E7CC7" w:rsidP="00B74E46">
      <w:pPr>
        <w:spacing w:after="0" w:line="240" w:lineRule="auto"/>
        <w:contextualSpacing/>
        <w:rPr>
          <w:rFonts w:cstheme="minorHAnsi"/>
        </w:rPr>
      </w:pPr>
    </w:p>
    <w:p w14:paraId="6CD0C98E" w14:textId="77777777" w:rsidR="007E7CC7" w:rsidRPr="00323196" w:rsidRDefault="00000000" w:rsidP="00B74E46">
      <w:pPr>
        <w:spacing w:after="0" w:line="240" w:lineRule="auto"/>
        <w:contextualSpacing/>
        <w:rPr>
          <w:rFonts w:cstheme="minorHAnsi"/>
        </w:rPr>
      </w:pPr>
      <w:r w:rsidRPr="00323196">
        <w:rPr>
          <w:rFonts w:cstheme="minorHAnsi"/>
          <w:noProof/>
        </w:rPr>
        <w:drawing>
          <wp:anchor distT="0" distB="0" distL="114300" distR="114300" simplePos="0" relativeHeight="251659264" behindDoc="0" locked="1" layoutInCell="1" allowOverlap="1" wp14:anchorId="639D15E8" wp14:editId="1707015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323196">
        <w:rPr>
          <w:rFonts w:cstheme="minorHAnsi"/>
        </w:rPr>
        <w:instrText xml:space="preserve">Successful completion of this CME activity, which includes participation in the evaluation component, enables the participant to earn up to </w:instrText>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ABIM2HoursMax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r w:rsidRPr="00323196">
        <w:rPr>
          <w:rFonts w:cstheme="minorHAnsi"/>
        </w:rPr>
        <w:fldChar w:fldCharType="begin"/>
      </w:r>
      <w:r w:rsidRPr="00323196">
        <w:rPr>
          <w:rFonts w:cstheme="minorHAnsi"/>
        </w:rPr>
        <w:instrText xml:space="preserve"> MERGEFIELD ABIM2HoursMax \# 0.00# </w:instrText>
      </w:r>
      <w:r w:rsidRPr="00323196">
        <w:rPr>
          <w:rFonts w:cstheme="minorHAnsi"/>
        </w:rPr>
        <w:fldChar w:fldCharType="separate"/>
      </w:r>
      <w:r w:rsidRPr="00323196">
        <w:rPr>
          <w:rFonts w:cstheme="minorHAnsi"/>
        </w:rPr>
        <w:fldChar w:fldCharType="end"/>
      </w:r>
      <w:r w:rsidRPr="00323196">
        <w:rPr>
          <w:rFonts w:cstheme="minorHAnsi"/>
        </w:rPr>
        <w:instrText>" "</w:instrText>
      </w:r>
      <w:r w:rsidRPr="00323196">
        <w:rPr>
          <w:rFonts w:cstheme="minorHAnsi"/>
        </w:rPr>
        <w:fldChar w:fldCharType="begin"/>
      </w:r>
      <w:r w:rsidRPr="00323196">
        <w:rPr>
          <w:rFonts w:cstheme="minorHAnsi"/>
        </w:rPr>
        <w:instrText xml:space="preserve"> MERGEFIELD ABIM4HoursMax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w:instrText>
      </w:r>
      <w:r w:rsidRPr="00323196">
        <w:rPr>
          <w:rFonts w:cstheme="minorHAnsi"/>
        </w:rPr>
        <w:fldChar w:fldCharType="separate"/>
      </w:r>
      <w:r w:rsidRPr="00323196">
        <w:rPr>
          <w:rFonts w:cstheme="minorHAnsi"/>
        </w:rPr>
        <w:fldChar w:fldCharType="end"/>
      </w:r>
      <w:r w:rsidRPr="00323196">
        <w:rPr>
          <w:rFonts w:cstheme="minorHAnsi"/>
        </w:rPr>
        <w:instrText xml:space="preserve"> MOC point(s) </w:instrText>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ABIMPSHoursMax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"and patient safety MOC credit" "" </w:instrText>
      </w:r>
      <w:r w:rsidRPr="00323196">
        <w:rPr>
          <w:rFonts w:cstheme="minorHAnsi"/>
        </w:rPr>
        <w:fldChar w:fldCharType="separate"/>
      </w:r>
      <w:r w:rsidRPr="00323196">
        <w:rPr>
          <w:rFonts w:cstheme="minorHAnsi"/>
        </w:rPr>
        <w:fldChar w:fldCharType="end"/>
      </w:r>
      <w:r w:rsidRPr="00323196">
        <w:rPr>
          <w:rFonts w:cstheme="minorHAnsi"/>
        </w:rPr>
        <w:instrText xml:space="preserve"> in the American Board of Internal Medicine’s (ABIM) Maintenance of Certification (MOC) program. It is the CME activity provider’s responsibility to submit participant completion information to ACCME for the purpose of granting ABIM MOC credit."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ABOHNSHoursMax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20D14081" w14:textId="77777777" w:rsidR="007E7CC7" w:rsidRPr="00323196" w:rsidRDefault="007E7CC7" w:rsidP="00B74E46">
      <w:pPr>
        <w:spacing w:after="0" w:line="240" w:lineRule="auto"/>
        <w:contextualSpacing/>
        <w:rPr>
          <w:rFonts w:cstheme="minorHAnsi"/>
        </w:rPr>
      </w:pPr>
    </w:p>
    <w:p w14:paraId="16A44858" w14:textId="77777777" w:rsidR="007E7CC7" w:rsidRPr="00323196" w:rsidRDefault="00000000" w:rsidP="00B74E46">
      <w:pPr>
        <w:spacing w:after="0" w:line="240" w:lineRule="auto"/>
        <w:contextualSpacing/>
        <w:rPr>
          <w:rFonts w:cstheme="minorHAnsi"/>
        </w:rPr>
      </w:pPr>
      <w:r w:rsidRPr="00323196">
        <w:rPr>
          <w:rFonts w:cstheme="minorHAnsi"/>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ABPathHoursMax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37780347" w14:textId="77777777" w:rsidR="007E7CC7" w:rsidRPr="00323196" w:rsidRDefault="007E7CC7" w:rsidP="00B74E46">
      <w:pPr>
        <w:spacing w:after="0" w:line="240" w:lineRule="auto"/>
        <w:contextualSpacing/>
        <w:rPr>
          <w:rFonts w:cstheme="minorHAnsi"/>
        </w:rPr>
      </w:pPr>
    </w:p>
    <w:p w14:paraId="1222942F" w14:textId="77777777" w:rsidR="007E7CC7" w:rsidRPr="00323196" w:rsidRDefault="00000000" w:rsidP="00B74E46">
      <w:pPr>
        <w:spacing w:after="0" w:line="240" w:lineRule="auto"/>
        <w:contextualSpacing/>
        <w:rPr>
          <w:rFonts w:cstheme="minorHAnsi"/>
        </w:rPr>
      </w:pPr>
      <w:r w:rsidRPr="00323196">
        <w:rPr>
          <w:rFonts w:cstheme="minorHAnsi"/>
          <w:noProof/>
        </w:rPr>
        <w:drawing>
          <wp:anchor distT="0" distB="0" distL="114300" distR="114300" simplePos="0" relativeHeight="251660288" behindDoc="0" locked="1" layoutInCell="1" allowOverlap="1" wp14:anchorId="68B95923" wp14:editId="68FEEE40">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10"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323196">
        <w:rPr>
          <w:rFonts w:cstheme="minorHAnsi"/>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sidRPr="00323196">
        <w:rPr>
          <w:rFonts w:cstheme="minorHAnsi"/>
        </w:rPr>
        <w:fldChar w:fldCharType="begin"/>
      </w:r>
      <w:r w:rsidRPr="00323196">
        <w:rPr>
          <w:rFonts w:cstheme="minorHAnsi"/>
        </w:rPr>
        <w:instrText xml:space="preserve"> MERGEFIELD ABPathHoursMax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Lifelong Learning (CME) MOC point(s) in the American Board of Pathology’s Continuing Certification program. It is the CME activity provider’s responsibility to submit participant completion information to ACCME for the purpose of granting ABPath MOC credit."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ABPHoursMax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539B9D4C" w14:textId="77777777" w:rsidR="007E7CC7" w:rsidRPr="00323196" w:rsidRDefault="007E7CC7" w:rsidP="00B74E46">
      <w:pPr>
        <w:spacing w:after="0" w:line="240" w:lineRule="auto"/>
        <w:contextualSpacing/>
        <w:rPr>
          <w:rFonts w:cstheme="minorHAnsi"/>
        </w:rPr>
      </w:pPr>
    </w:p>
    <w:p w14:paraId="13EE5EBA" w14:textId="77777777" w:rsidR="007E7CC7" w:rsidRPr="00323196" w:rsidRDefault="00000000" w:rsidP="00B74E46">
      <w:pPr>
        <w:spacing w:after="0" w:line="240" w:lineRule="auto"/>
        <w:contextualSpacing/>
        <w:rPr>
          <w:rFonts w:cstheme="minorHAnsi"/>
        </w:rPr>
      </w:pPr>
      <w:r w:rsidRPr="00323196">
        <w:rPr>
          <w:rFonts w:cstheme="minorHAnsi"/>
          <w:noProof/>
        </w:rPr>
        <w:drawing>
          <wp:anchor distT="0" distB="0" distL="114300" distR="114300" simplePos="0" relativeHeight="251661312" behindDoc="0" locked="1" layoutInCell="1" allowOverlap="1" wp14:anchorId="1D2C50F3" wp14:editId="1BC829F9">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1"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323196">
        <w:rPr>
          <w:rFonts w:cstheme="minorHAnsi"/>
        </w:rPr>
        <w:instrText xml:space="preserve">Successful completion of this CME activity, which includes participation in the evaluation component, enables the learner to earn up to </w:instrText>
      </w:r>
      <w:r w:rsidRPr="00323196">
        <w:rPr>
          <w:rFonts w:cstheme="minorHAnsi"/>
        </w:rPr>
        <w:fldChar w:fldCharType="begin"/>
      </w:r>
      <w:r w:rsidRPr="00323196">
        <w:rPr>
          <w:rFonts w:cstheme="minorHAnsi"/>
        </w:rPr>
        <w:instrText xml:space="preserve"> MERGEFIELD ABPHoursMax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 </w:instrText>
      </w:r>
      <w:r w:rsidRPr="00323196">
        <w:rPr>
          <w:rFonts w:cstheme="minorHAnsi"/>
        </w:rPr>
        <w:fldChar w:fldCharType="begin"/>
      </w:r>
      <w:r w:rsidRPr="00323196">
        <w:rPr>
          <w:rFonts w:cstheme="minorHAnsi"/>
        </w:rPr>
        <w:instrText xml:space="preserve"> MERGEFIELD ABFMHoursMax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 </w:instrText>
      </w:r>
      <w:r w:rsidRPr="00323196">
        <w:rPr>
          <w:rFonts w:cstheme="minorHAnsi"/>
        </w:rPr>
        <w:fldChar w:fldCharType="begin"/>
      </w:r>
      <w:r w:rsidRPr="00323196">
        <w:rPr>
          <w:rFonts w:cstheme="minorHAnsi"/>
        </w:rPr>
        <w:instrText xml:space="preserve"> MERGEFIELD ABPMHoursMax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 </w:instrText>
      </w:r>
      <w:r w:rsidRPr="00323196">
        <w:rPr>
          <w:rFonts w:cstheme="minorHAnsi"/>
        </w:rPr>
        <w:fldChar w:fldCharType="begin"/>
      </w:r>
      <w:r w:rsidRPr="00323196">
        <w:rPr>
          <w:rFonts w:cstheme="minorHAnsi"/>
        </w:rPr>
        <w:instrText xml:space="preserve"> MERGEFIELD ABPMRHoursMax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 </w:instrText>
      </w:r>
      <w:r w:rsidRPr="00323196">
        <w:rPr>
          <w:rFonts w:cstheme="minorHAnsi"/>
        </w:rPr>
        <w:fldChar w:fldCharType="begin"/>
      </w:r>
      <w:r w:rsidRPr="00323196">
        <w:rPr>
          <w:rFonts w:cstheme="minorHAnsi"/>
        </w:rPr>
        <w:instrText xml:space="preserve"> MERGEFIELD ABPNHoursMax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3AB4D18C" w14:textId="77777777" w:rsidR="007E7CC7" w:rsidRPr="00323196" w:rsidRDefault="007E7CC7" w:rsidP="00B74E46">
      <w:pPr>
        <w:spacing w:after="0" w:line="240" w:lineRule="auto"/>
        <w:contextualSpacing/>
        <w:rPr>
          <w:rFonts w:cstheme="minorHAnsi"/>
        </w:rPr>
      </w:pPr>
    </w:p>
    <w:p w14:paraId="45D7C8BE" w14:textId="77777777" w:rsidR="007E7CC7" w:rsidRPr="00323196" w:rsidRDefault="00000000" w:rsidP="00B74E46">
      <w:pPr>
        <w:spacing w:after="0" w:line="240" w:lineRule="auto"/>
        <w:contextualSpacing/>
        <w:rPr>
          <w:rFonts w:cstheme="minorHAnsi"/>
        </w:rPr>
      </w:pPr>
      <w:r w:rsidRPr="00323196">
        <w:rPr>
          <w:rFonts w:cstheme="minorHAnsi"/>
        </w:rPr>
        <w:instrText xml:space="preserve">Through the American Board of Medical Specialties (“ABMS”) ongoing commitment to increase access to practice relevant Continuing Certification Activities through the </w:instrText>
      </w:r>
      <w:hyperlink r:id="rId12" w:history="1">
        <w:r w:rsidRPr="00323196">
          <w:rPr>
            <w:rStyle w:val="Hyperlink"/>
            <w:rFonts w:cstheme="minorHAnsi"/>
          </w:rPr>
          <w:instrText>ABMS Continuing Certification Directory</w:instrText>
        </w:r>
      </w:hyperlink>
      <w:r w:rsidRPr="00323196">
        <w:rPr>
          <w:rFonts w:cstheme="minorHAnsi"/>
        </w:rPr>
        <w:instrText xml:space="preserve">, this activity has met the requirements as a </w:instrText>
      </w:r>
      <w:r w:rsidRPr="00323196">
        <w:rPr>
          <w:rFonts w:cstheme="minorHAnsi"/>
          <w:b/>
          <w:bCs/>
        </w:rPr>
        <w:instrText xml:space="preserve">Lifelong Learning CME Activity </w:instrText>
      </w:r>
      <w:r w:rsidRPr="00323196">
        <w:rPr>
          <w:rFonts w:cstheme="minorHAnsi"/>
        </w:rPr>
        <w:instrText>(apply toward general CME requirement) for the following ABMS Member Boards:</w:instrText>
      </w:r>
    </w:p>
    <w:p w14:paraId="023CF58C" w14:textId="77777777" w:rsidR="007E7CC7" w:rsidRPr="00323196" w:rsidRDefault="00000000" w:rsidP="00B74E46">
      <w:pPr>
        <w:spacing w:after="0" w:line="240" w:lineRule="auto"/>
        <w:contextualSpacing/>
        <w:rPr>
          <w:rFonts w:cstheme="minorHAnsi"/>
        </w:rPr>
      </w:pP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ABFMHoursMax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77A4AB23" w14:textId="77777777" w:rsidR="007E7CC7" w:rsidRPr="00323196" w:rsidRDefault="00000000" w:rsidP="00B74E46">
      <w:pPr>
        <w:spacing w:after="0" w:line="240" w:lineRule="auto"/>
        <w:contextualSpacing/>
        <w:rPr>
          <w:rFonts w:cstheme="minorHAnsi"/>
        </w:rPr>
      </w:pPr>
      <w:r w:rsidRPr="00323196">
        <w:rPr>
          <w:rFonts w:cstheme="minorHAnsi"/>
        </w:rPr>
        <w:instrText xml:space="preserve">ABFM – </w:instrText>
      </w:r>
      <w:r w:rsidRPr="00323196">
        <w:rPr>
          <w:rFonts w:cstheme="minorHAnsi"/>
        </w:rPr>
        <w:fldChar w:fldCharType="begin"/>
      </w:r>
      <w:r w:rsidRPr="00323196">
        <w:rPr>
          <w:rFonts w:cstheme="minorHAnsi"/>
        </w:rPr>
        <w:instrText xml:space="preserve"> MERGEFIELD ABFMHoursMax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credit(s)"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ABPMHoursMax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03464F2A" w14:textId="77777777" w:rsidR="007E7CC7" w:rsidRPr="00323196" w:rsidRDefault="00000000" w:rsidP="00B74E46">
      <w:pPr>
        <w:spacing w:after="0" w:line="240" w:lineRule="auto"/>
        <w:contextualSpacing/>
        <w:rPr>
          <w:rFonts w:cstheme="minorHAnsi"/>
        </w:rPr>
      </w:pPr>
      <w:r w:rsidRPr="00323196">
        <w:rPr>
          <w:rFonts w:cstheme="minorHAnsi"/>
        </w:rPr>
        <w:instrText xml:space="preserve">ABPM – </w:instrText>
      </w:r>
      <w:r w:rsidRPr="00323196">
        <w:rPr>
          <w:rFonts w:cstheme="minorHAnsi"/>
        </w:rPr>
        <w:fldChar w:fldCharType="begin"/>
      </w:r>
      <w:r w:rsidRPr="00323196">
        <w:rPr>
          <w:rFonts w:cstheme="minorHAnsi"/>
        </w:rPr>
        <w:instrText xml:space="preserve"> MERGEFIELD ABPMHoursMax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credit(s)"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ABPMRHoursMax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3B57A299" w14:textId="77777777" w:rsidR="007E7CC7" w:rsidRPr="00323196" w:rsidRDefault="00000000" w:rsidP="00B74E46">
      <w:pPr>
        <w:spacing w:after="0" w:line="240" w:lineRule="auto"/>
        <w:contextualSpacing/>
        <w:rPr>
          <w:rFonts w:cstheme="minorHAnsi"/>
        </w:rPr>
      </w:pPr>
      <w:r w:rsidRPr="00323196">
        <w:rPr>
          <w:rFonts w:cstheme="minorHAnsi"/>
        </w:rPr>
        <w:instrText xml:space="preserve">ABPMR – </w:instrText>
      </w:r>
      <w:r w:rsidRPr="00323196">
        <w:rPr>
          <w:rFonts w:cstheme="minorHAnsi"/>
        </w:rPr>
        <w:fldChar w:fldCharType="begin"/>
      </w:r>
      <w:r w:rsidRPr="00323196">
        <w:rPr>
          <w:rFonts w:cstheme="minorHAnsi"/>
        </w:rPr>
        <w:instrText xml:space="preserve"> MERGEFIELD ABPMRHoursMax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credit(s)" "" </w:instrText>
      </w:r>
      <w:r w:rsidRPr="00323196">
        <w:rPr>
          <w:rFonts w:cstheme="minorHAnsi"/>
        </w:rPr>
        <w:fldChar w:fldCharType="separate"/>
      </w:r>
      <w:r w:rsidRPr="00323196">
        <w:rPr>
          <w:rFonts w:cstheme="minorHAnsi"/>
        </w:rPr>
        <w:fldChar w:fldCharType="end"/>
      </w:r>
      <w:r w:rsidRPr="00323196">
        <w:rPr>
          <w:rFonts w:cstheme="minorHAnsi"/>
        </w:rPr>
        <w:fldChar w:fldCharType="begin"/>
      </w:r>
      <w:r w:rsidRPr="00323196">
        <w:rPr>
          <w:rFonts w:cstheme="minorHAnsi"/>
        </w:rPr>
        <w:instrText xml:space="preserve"> IF </w:instrText>
      </w:r>
      <w:r w:rsidRPr="00323196">
        <w:rPr>
          <w:rFonts w:cstheme="minorHAnsi"/>
        </w:rPr>
        <w:fldChar w:fldCharType="begin"/>
      </w:r>
      <w:r w:rsidRPr="00323196">
        <w:rPr>
          <w:rFonts w:cstheme="minorHAnsi"/>
        </w:rPr>
        <w:instrText xml:space="preserve"> MERGEFIELD ABPNHoursMax </w:instrText>
      </w:r>
      <w:r w:rsidRPr="00323196">
        <w:rPr>
          <w:rFonts w:cstheme="minorHAnsi"/>
        </w:rPr>
        <w:fldChar w:fldCharType="separate"/>
      </w:r>
      <w:r w:rsidRPr="00323196">
        <w:rPr>
          <w:rFonts w:cstheme="minorHAnsi"/>
        </w:rPr>
        <w:fldChar w:fldCharType="end"/>
      </w:r>
      <w:r w:rsidRPr="00323196">
        <w:rPr>
          <w:rFonts w:cstheme="minorHAnsi"/>
        </w:rPr>
        <w:instrText xml:space="preserve"> &gt; 0 "</w:instrText>
      </w:r>
    </w:p>
    <w:p w14:paraId="6F9B6E92" w14:textId="01DC7077" w:rsidR="007E7CC7" w:rsidRPr="00323196" w:rsidRDefault="00000000" w:rsidP="00B74E46">
      <w:pPr>
        <w:spacing w:after="0" w:line="240" w:lineRule="auto"/>
        <w:contextualSpacing/>
        <w:rPr>
          <w:rFonts w:cstheme="minorHAnsi"/>
        </w:rPr>
      </w:pPr>
      <w:r w:rsidRPr="00323196">
        <w:rPr>
          <w:rFonts w:cstheme="minorHAnsi"/>
        </w:rPr>
        <w:instrText xml:space="preserve">ABPN – </w:instrText>
      </w:r>
      <w:r w:rsidRPr="00323196">
        <w:rPr>
          <w:rFonts w:cstheme="minorHAnsi"/>
        </w:rPr>
        <w:fldChar w:fldCharType="begin"/>
      </w:r>
      <w:r w:rsidRPr="00323196">
        <w:rPr>
          <w:rFonts w:cstheme="minorHAnsi"/>
        </w:rPr>
        <w:instrText xml:space="preserve"> MERGEFIELD ABPNHoursMax \# 0.00# </w:instrText>
      </w:r>
      <w:r w:rsidRPr="00323196">
        <w:rPr>
          <w:rFonts w:cstheme="minorHAnsi"/>
        </w:rPr>
        <w:fldChar w:fldCharType="separate"/>
      </w:r>
      <w:r w:rsidRPr="00323196">
        <w:rPr>
          <w:rFonts w:cstheme="minorHAnsi"/>
        </w:rPr>
        <w:fldChar w:fldCharType="end"/>
      </w:r>
      <w:r w:rsidRPr="00323196">
        <w:rPr>
          <w:rFonts w:cstheme="minorHAnsi"/>
        </w:rPr>
        <w:instrText xml:space="preserve"> credit(s)" "" </w:instrText>
      </w:r>
      <w:r w:rsidRPr="00323196">
        <w:rPr>
          <w:rFonts w:cstheme="minorHAnsi"/>
        </w:rPr>
        <w:fldChar w:fldCharType="separate"/>
      </w:r>
      <w:r w:rsidRPr="00323196">
        <w:rPr>
          <w:rFonts w:cstheme="minorHAnsi"/>
        </w:rPr>
        <w:fldChar w:fldCharType="end"/>
      </w:r>
      <w:r w:rsidRPr="00323196">
        <w:rPr>
          <w:rFonts w:cstheme="minorHAnsi"/>
        </w:rPr>
        <w:instrText xml:space="preserve">" "" </w:instrText>
      </w:r>
      <w:r w:rsidRPr="00323196">
        <w:rPr>
          <w:rFonts w:cstheme="minorHAnsi"/>
        </w:rPr>
        <w:fldChar w:fldCharType="separate"/>
      </w:r>
      <w:r w:rsidRPr="00323196">
        <w:rPr>
          <w:rFonts w:cstheme="minorHAnsi"/>
        </w:rPr>
        <w:fldChar w:fldCharType="end"/>
      </w:r>
      <w:r w:rsidRPr="00323196">
        <w:rPr>
          <w:rFonts w:cstheme="minorHAnsi"/>
        </w:rPr>
        <w:instrText xml:space="preserve">" "" </w:instrText>
      </w:r>
      <w:r w:rsidRPr="00323196">
        <w:rPr>
          <w:rFonts w:cstheme="minorHAnsi"/>
        </w:rPr>
        <w:fldChar w:fldCharType="separate"/>
      </w:r>
      <w:r w:rsidRPr="00323196">
        <w:rPr>
          <w:rFonts w:cstheme="minorHAnsi"/>
        </w:rPr>
        <w:fldChar w:fldCharType="end"/>
      </w:r>
    </w:p>
    <w:p w14:paraId="38EDC39C" w14:textId="77777777" w:rsidR="007E7CC7" w:rsidRPr="00323196" w:rsidRDefault="00000000" w:rsidP="004F716E">
      <w:pPr>
        <w:spacing w:after="0" w:line="240" w:lineRule="auto"/>
        <w:contextualSpacing/>
        <w:rPr>
          <w:rFonts w:cstheme="minorHAnsi"/>
        </w:rPr>
      </w:pPr>
      <w:r w:rsidRPr="00323196">
        <w:rPr>
          <w:rFonts w:cstheme="minorHAnsi"/>
          <w:b/>
          <w:bCs/>
        </w:rPr>
        <w:t>Faculty &amp; Planner Disclosures</w:t>
      </w:r>
    </w:p>
    <w:p w14:paraId="14761928" w14:textId="77777777" w:rsidR="007E7CC7" w:rsidRPr="00323196" w:rsidRDefault="00000000" w:rsidP="004F716E">
      <w:pPr>
        <w:spacing w:after="0" w:line="240" w:lineRule="auto"/>
        <w:contextualSpacing/>
        <w:rPr>
          <w:rFonts w:cstheme="minorHAnsi"/>
        </w:rPr>
      </w:pPr>
      <w:r w:rsidRPr="00323196">
        <w:rPr>
          <w:rFonts w:cstheme="minorHAnsi"/>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11AFD313" w14:textId="77777777" w:rsidR="007E7CC7" w:rsidRPr="00323196" w:rsidRDefault="007E7CC7" w:rsidP="004F716E">
      <w:pPr>
        <w:spacing w:after="0" w:line="240" w:lineRule="auto"/>
        <w:contextualSpacing/>
        <w:rPr>
          <w:rFonts w:cstheme="minorHAnsi"/>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1068FC" w:rsidRPr="00323196" w14:paraId="064F07BE"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21413494" w14:textId="77777777" w:rsidR="001068FC" w:rsidRPr="00323196" w:rsidRDefault="00000000">
            <w:pPr>
              <w:spacing w:after="0"/>
              <w:jc w:val="center"/>
              <w:rPr>
                <w:rFonts w:cstheme="minorHAnsi"/>
              </w:rPr>
            </w:pPr>
            <w:r w:rsidRPr="00323196">
              <w:rPr>
                <w:rFonts w:cstheme="minorHAnsi"/>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5D8ADFD7" w14:textId="77777777" w:rsidR="001068FC" w:rsidRPr="00323196" w:rsidRDefault="00000000">
            <w:pPr>
              <w:spacing w:after="0"/>
              <w:jc w:val="center"/>
              <w:rPr>
                <w:rFonts w:cstheme="minorHAnsi"/>
              </w:rPr>
            </w:pPr>
            <w:r w:rsidRPr="00323196">
              <w:rPr>
                <w:rFonts w:cstheme="minorHAnsi"/>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33BA1F49" w14:textId="77777777" w:rsidR="001068FC" w:rsidRPr="00323196" w:rsidRDefault="00000000">
            <w:pPr>
              <w:spacing w:after="0"/>
              <w:jc w:val="center"/>
              <w:rPr>
                <w:rFonts w:cstheme="minorHAnsi"/>
              </w:rPr>
            </w:pPr>
            <w:r w:rsidRPr="00323196">
              <w:rPr>
                <w:rFonts w:cstheme="minorHAnsi"/>
                <w:b/>
              </w:rPr>
              <w:t>Nature of Relationship(s) / Name of Ineligible Company(s)</w:t>
            </w:r>
          </w:p>
        </w:tc>
      </w:tr>
      <w:tr w:rsidR="001068FC" w:rsidRPr="00323196" w14:paraId="1D9F222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0E8BDCC" w14:textId="77777777" w:rsidR="001068FC" w:rsidRPr="00323196" w:rsidRDefault="00000000">
            <w:pPr>
              <w:spacing w:after="0"/>
              <w:rPr>
                <w:rFonts w:cstheme="minorHAnsi"/>
              </w:rPr>
            </w:pPr>
            <w:r w:rsidRPr="00323196">
              <w:rPr>
                <w:rFonts w:cstheme="minorHAnsi"/>
              </w:rPr>
              <w:t>William Bommer, MD</w:t>
            </w:r>
          </w:p>
        </w:tc>
        <w:tc>
          <w:tcPr>
            <w:tcW w:w="0" w:type="auto"/>
            <w:tcBorders>
              <w:top w:val="outset" w:sz="6" w:space="0" w:color="auto"/>
              <w:left w:val="outset" w:sz="6" w:space="0" w:color="auto"/>
              <w:bottom w:val="outset" w:sz="6" w:space="0" w:color="auto"/>
              <w:right w:val="outset" w:sz="6" w:space="0" w:color="auto"/>
            </w:tcBorders>
            <w:vAlign w:val="center"/>
          </w:tcPr>
          <w:p w14:paraId="1BC5F050" w14:textId="77777777" w:rsidR="001068FC" w:rsidRPr="00323196" w:rsidRDefault="00000000">
            <w:pPr>
              <w:spacing w:after="0"/>
              <w:rPr>
                <w:rFonts w:cstheme="minorHAnsi"/>
              </w:rPr>
            </w:pPr>
            <w:r w:rsidRPr="00323196">
              <w:rPr>
                <w:rFonts w:cstheme="minorHAnsi"/>
              </w:rP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13A0DF31" w14:textId="77777777" w:rsidR="001068FC" w:rsidRPr="00323196" w:rsidRDefault="00000000">
            <w:pPr>
              <w:spacing w:after="0"/>
              <w:rPr>
                <w:rFonts w:cstheme="minorHAnsi"/>
              </w:rPr>
            </w:pPr>
            <w:r w:rsidRPr="00323196">
              <w:rPr>
                <w:rFonts w:cstheme="minorHAnsi"/>
              </w:rPr>
              <w:t>Nothing to disclose - 12/05/2025</w:t>
            </w:r>
          </w:p>
        </w:tc>
      </w:tr>
      <w:tr w:rsidR="001068FC" w:rsidRPr="00323196" w14:paraId="3ED238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CED4931" w14:textId="77777777" w:rsidR="001068FC" w:rsidRPr="00323196" w:rsidRDefault="00000000">
            <w:pPr>
              <w:spacing w:after="0"/>
              <w:rPr>
                <w:rFonts w:cstheme="minorHAnsi"/>
              </w:rPr>
            </w:pPr>
            <w:r w:rsidRPr="00323196">
              <w:rPr>
                <w:rFonts w:cstheme="minorHAnsi"/>
              </w:rPr>
              <w:t>Sarah Epstein, PhD</w:t>
            </w:r>
          </w:p>
        </w:tc>
        <w:tc>
          <w:tcPr>
            <w:tcW w:w="0" w:type="auto"/>
            <w:tcBorders>
              <w:top w:val="outset" w:sz="6" w:space="0" w:color="auto"/>
              <w:left w:val="outset" w:sz="6" w:space="0" w:color="auto"/>
              <w:bottom w:val="outset" w:sz="6" w:space="0" w:color="auto"/>
              <w:right w:val="outset" w:sz="6" w:space="0" w:color="auto"/>
            </w:tcBorders>
            <w:vAlign w:val="center"/>
          </w:tcPr>
          <w:p w14:paraId="361DCAA6" w14:textId="77777777" w:rsidR="001068FC" w:rsidRPr="00323196" w:rsidRDefault="00000000">
            <w:pPr>
              <w:spacing w:after="0"/>
              <w:rPr>
                <w:rFonts w:cstheme="minorHAnsi"/>
              </w:rPr>
            </w:pPr>
            <w:r w:rsidRPr="00323196">
              <w:rPr>
                <w:rFonts w:cstheme="minorHAnsi"/>
              </w:rP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2FF400DF" w14:textId="77777777" w:rsidR="001068FC" w:rsidRPr="00323196" w:rsidRDefault="00000000">
            <w:pPr>
              <w:spacing w:after="0"/>
              <w:rPr>
                <w:rFonts w:cstheme="minorHAnsi"/>
              </w:rPr>
            </w:pPr>
            <w:r w:rsidRPr="00323196">
              <w:rPr>
                <w:rFonts w:cstheme="minorHAnsi"/>
              </w:rPr>
              <w:t>Nothing to disclose - 12/05/2025</w:t>
            </w:r>
          </w:p>
        </w:tc>
      </w:tr>
      <w:tr w:rsidR="001068FC" w:rsidRPr="00323196" w14:paraId="1BC40D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C266BA" w14:textId="77777777" w:rsidR="001068FC" w:rsidRPr="00323196" w:rsidRDefault="00000000">
            <w:pPr>
              <w:spacing w:after="0"/>
              <w:rPr>
                <w:rFonts w:cstheme="minorHAnsi"/>
              </w:rPr>
            </w:pPr>
            <w:r w:rsidRPr="00323196">
              <w:rPr>
                <w:rFonts w:cstheme="minorHAnsi"/>
              </w:rPr>
              <w:t>Cindy Giambrone, PharmD</w:t>
            </w:r>
          </w:p>
        </w:tc>
        <w:tc>
          <w:tcPr>
            <w:tcW w:w="0" w:type="auto"/>
            <w:tcBorders>
              <w:top w:val="outset" w:sz="6" w:space="0" w:color="auto"/>
              <w:left w:val="outset" w:sz="6" w:space="0" w:color="auto"/>
              <w:bottom w:val="outset" w:sz="6" w:space="0" w:color="auto"/>
              <w:right w:val="outset" w:sz="6" w:space="0" w:color="auto"/>
            </w:tcBorders>
            <w:vAlign w:val="center"/>
          </w:tcPr>
          <w:p w14:paraId="39EBA684" w14:textId="77777777" w:rsidR="001068FC" w:rsidRPr="00323196" w:rsidRDefault="00000000">
            <w:pPr>
              <w:spacing w:after="0"/>
              <w:rPr>
                <w:rFonts w:cstheme="minorHAnsi"/>
              </w:rPr>
            </w:pPr>
            <w:r w:rsidRPr="00323196">
              <w:rPr>
                <w:rFonts w:cstheme="minorHAnsi"/>
              </w:rPr>
              <w:t>Course Director</w:t>
            </w:r>
          </w:p>
        </w:tc>
        <w:tc>
          <w:tcPr>
            <w:tcW w:w="0" w:type="auto"/>
            <w:tcBorders>
              <w:top w:val="outset" w:sz="6" w:space="0" w:color="auto"/>
              <w:left w:val="outset" w:sz="6" w:space="0" w:color="auto"/>
              <w:bottom w:val="outset" w:sz="6" w:space="0" w:color="auto"/>
              <w:right w:val="outset" w:sz="6" w:space="0" w:color="auto"/>
            </w:tcBorders>
            <w:vAlign w:val="center"/>
          </w:tcPr>
          <w:p w14:paraId="205FF198" w14:textId="77777777" w:rsidR="001068FC" w:rsidRPr="00323196" w:rsidRDefault="00000000">
            <w:pPr>
              <w:spacing w:after="0"/>
              <w:rPr>
                <w:rFonts w:cstheme="minorHAnsi"/>
              </w:rPr>
            </w:pPr>
            <w:r w:rsidRPr="00323196">
              <w:rPr>
                <w:rFonts w:cstheme="minorHAnsi"/>
              </w:rPr>
              <w:t>Stocks or stock options, excluding diversified mutual funds-Sanofi S.A.|Stocks or stock options, excluding diversified mutual funds-Abbott (Any division) (Relationship has ended) - 03/11/2026</w:t>
            </w:r>
          </w:p>
        </w:tc>
      </w:tr>
      <w:tr w:rsidR="001068FC" w:rsidRPr="00323196" w14:paraId="1AD64DB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3F9FA3" w14:textId="77777777" w:rsidR="001068FC" w:rsidRPr="00323196" w:rsidRDefault="00000000">
            <w:pPr>
              <w:spacing w:after="0"/>
              <w:rPr>
                <w:rFonts w:cstheme="minorHAnsi"/>
              </w:rPr>
            </w:pPr>
            <w:r w:rsidRPr="00323196">
              <w:rPr>
                <w:rFonts w:cstheme="minorHAnsi"/>
              </w:rPr>
              <w:t>Hattie Hanley, Other</w:t>
            </w:r>
          </w:p>
        </w:tc>
        <w:tc>
          <w:tcPr>
            <w:tcW w:w="0" w:type="auto"/>
            <w:tcBorders>
              <w:top w:val="outset" w:sz="6" w:space="0" w:color="auto"/>
              <w:left w:val="outset" w:sz="6" w:space="0" w:color="auto"/>
              <w:bottom w:val="outset" w:sz="6" w:space="0" w:color="auto"/>
              <w:right w:val="outset" w:sz="6" w:space="0" w:color="auto"/>
            </w:tcBorders>
            <w:vAlign w:val="center"/>
          </w:tcPr>
          <w:p w14:paraId="62DC076E" w14:textId="77777777" w:rsidR="001068FC" w:rsidRPr="00323196" w:rsidRDefault="00000000">
            <w:pPr>
              <w:spacing w:after="0"/>
              <w:rPr>
                <w:rFonts w:cstheme="minorHAnsi"/>
              </w:rPr>
            </w:pPr>
            <w:r w:rsidRPr="00323196">
              <w:rPr>
                <w:rFonts w:cstheme="minorHAnsi"/>
              </w:rPr>
              <w:t>Course Director</w:t>
            </w:r>
          </w:p>
        </w:tc>
        <w:tc>
          <w:tcPr>
            <w:tcW w:w="0" w:type="auto"/>
            <w:tcBorders>
              <w:top w:val="outset" w:sz="6" w:space="0" w:color="auto"/>
              <w:left w:val="outset" w:sz="6" w:space="0" w:color="auto"/>
              <w:bottom w:val="outset" w:sz="6" w:space="0" w:color="auto"/>
              <w:right w:val="outset" w:sz="6" w:space="0" w:color="auto"/>
            </w:tcBorders>
            <w:vAlign w:val="center"/>
          </w:tcPr>
          <w:p w14:paraId="2E15F149" w14:textId="77777777" w:rsidR="001068FC" w:rsidRPr="00323196" w:rsidRDefault="00000000">
            <w:pPr>
              <w:spacing w:after="0"/>
              <w:rPr>
                <w:rFonts w:cstheme="minorHAnsi"/>
              </w:rPr>
            </w:pPr>
            <w:r w:rsidRPr="00323196">
              <w:rPr>
                <w:rFonts w:cstheme="minorHAnsi"/>
              </w:rPr>
              <w:t>Nothing to disclose - 12/05/2025</w:t>
            </w:r>
          </w:p>
        </w:tc>
      </w:tr>
      <w:tr w:rsidR="001068FC" w:rsidRPr="00323196" w14:paraId="28EB1E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A6F66C7" w14:textId="77777777" w:rsidR="001068FC" w:rsidRPr="00323196" w:rsidRDefault="00000000">
            <w:pPr>
              <w:spacing w:after="0"/>
              <w:rPr>
                <w:rFonts w:cstheme="minorHAnsi"/>
              </w:rPr>
            </w:pPr>
            <w:r w:rsidRPr="00323196">
              <w:rPr>
                <w:rFonts w:cstheme="minorHAnsi"/>
              </w:rPr>
              <w:t>Jan Hirsch, PhD</w:t>
            </w:r>
          </w:p>
        </w:tc>
        <w:tc>
          <w:tcPr>
            <w:tcW w:w="0" w:type="auto"/>
            <w:tcBorders>
              <w:top w:val="outset" w:sz="6" w:space="0" w:color="auto"/>
              <w:left w:val="outset" w:sz="6" w:space="0" w:color="auto"/>
              <w:bottom w:val="outset" w:sz="6" w:space="0" w:color="auto"/>
              <w:right w:val="outset" w:sz="6" w:space="0" w:color="auto"/>
            </w:tcBorders>
            <w:vAlign w:val="center"/>
          </w:tcPr>
          <w:p w14:paraId="0EC6B437" w14:textId="77777777" w:rsidR="001068FC" w:rsidRPr="00323196" w:rsidRDefault="00000000">
            <w:pPr>
              <w:spacing w:after="0"/>
              <w:rPr>
                <w:rFonts w:cstheme="minorHAnsi"/>
              </w:rPr>
            </w:pPr>
            <w:r w:rsidRPr="00323196">
              <w:rPr>
                <w:rFonts w:cstheme="minorHAnsi"/>
              </w:rP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77FC663D" w14:textId="77777777" w:rsidR="001068FC" w:rsidRPr="00323196" w:rsidRDefault="00000000">
            <w:pPr>
              <w:spacing w:after="0"/>
              <w:rPr>
                <w:rFonts w:cstheme="minorHAnsi"/>
              </w:rPr>
            </w:pPr>
            <w:r w:rsidRPr="00323196">
              <w:rPr>
                <w:rFonts w:cstheme="minorHAnsi"/>
              </w:rPr>
              <w:t>Nothing to disclose - 12/05/2025</w:t>
            </w:r>
          </w:p>
        </w:tc>
      </w:tr>
      <w:tr w:rsidR="001068FC" w:rsidRPr="00323196" w14:paraId="6B5229C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EF2AE65" w14:textId="77777777" w:rsidR="001068FC" w:rsidRPr="00323196" w:rsidRDefault="00000000">
            <w:pPr>
              <w:spacing w:after="0"/>
              <w:rPr>
                <w:rFonts w:cstheme="minorHAnsi"/>
              </w:rPr>
            </w:pPr>
            <w:r w:rsidRPr="00323196">
              <w:rPr>
                <w:rFonts w:cstheme="minorHAnsi"/>
              </w:rPr>
              <w:t>Eleanor Levin, MD</w:t>
            </w:r>
          </w:p>
        </w:tc>
        <w:tc>
          <w:tcPr>
            <w:tcW w:w="0" w:type="auto"/>
            <w:tcBorders>
              <w:top w:val="outset" w:sz="6" w:space="0" w:color="auto"/>
              <w:left w:val="outset" w:sz="6" w:space="0" w:color="auto"/>
              <w:bottom w:val="outset" w:sz="6" w:space="0" w:color="auto"/>
              <w:right w:val="outset" w:sz="6" w:space="0" w:color="auto"/>
            </w:tcBorders>
            <w:vAlign w:val="center"/>
          </w:tcPr>
          <w:p w14:paraId="1F193C0C" w14:textId="77777777" w:rsidR="001068FC" w:rsidRPr="00323196" w:rsidRDefault="00000000">
            <w:pPr>
              <w:spacing w:after="0"/>
              <w:rPr>
                <w:rFonts w:cstheme="minorHAnsi"/>
              </w:rPr>
            </w:pPr>
            <w:r w:rsidRPr="00323196">
              <w:rPr>
                <w:rFonts w:cstheme="minorHAnsi"/>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26216CA8" w14:textId="77777777" w:rsidR="001068FC" w:rsidRPr="00323196" w:rsidRDefault="00000000">
            <w:pPr>
              <w:spacing w:after="0"/>
              <w:rPr>
                <w:rFonts w:cstheme="minorHAnsi"/>
              </w:rPr>
            </w:pPr>
            <w:r w:rsidRPr="00323196">
              <w:rPr>
                <w:rFonts w:cstheme="minorHAnsi"/>
              </w:rPr>
              <w:t>Nothing to disclose - 02/25/2026</w:t>
            </w:r>
          </w:p>
        </w:tc>
      </w:tr>
      <w:tr w:rsidR="001068FC" w:rsidRPr="00323196" w14:paraId="4C91350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A194202" w14:textId="77777777" w:rsidR="001068FC" w:rsidRPr="00323196" w:rsidRDefault="00000000">
            <w:pPr>
              <w:spacing w:after="0"/>
              <w:rPr>
                <w:rFonts w:cstheme="minorHAnsi"/>
              </w:rPr>
            </w:pPr>
            <w:r w:rsidRPr="00323196">
              <w:rPr>
                <w:rFonts w:cstheme="minorHAnsi"/>
              </w:rPr>
              <w:t>Nathan D. Wong, PhD, MPH</w:t>
            </w:r>
          </w:p>
        </w:tc>
        <w:tc>
          <w:tcPr>
            <w:tcW w:w="0" w:type="auto"/>
            <w:tcBorders>
              <w:top w:val="outset" w:sz="6" w:space="0" w:color="auto"/>
              <w:left w:val="outset" w:sz="6" w:space="0" w:color="auto"/>
              <w:bottom w:val="outset" w:sz="6" w:space="0" w:color="auto"/>
              <w:right w:val="outset" w:sz="6" w:space="0" w:color="auto"/>
            </w:tcBorders>
            <w:vAlign w:val="center"/>
          </w:tcPr>
          <w:p w14:paraId="46061FAB" w14:textId="77777777" w:rsidR="001068FC" w:rsidRPr="00323196" w:rsidRDefault="00000000">
            <w:pPr>
              <w:spacing w:after="0"/>
              <w:rPr>
                <w:rFonts w:cstheme="minorHAnsi"/>
              </w:rPr>
            </w:pPr>
            <w:r w:rsidRPr="00323196">
              <w:rPr>
                <w:rFonts w:cstheme="minorHAnsi"/>
              </w:rP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73F9ADE6" w14:textId="77777777" w:rsidR="001068FC" w:rsidRPr="00323196" w:rsidRDefault="00000000">
            <w:pPr>
              <w:spacing w:after="0"/>
              <w:rPr>
                <w:rFonts w:cstheme="minorHAnsi"/>
              </w:rPr>
            </w:pPr>
            <w:r w:rsidRPr="00323196">
              <w:rPr>
                <w:rFonts w:cstheme="minorHAnsi"/>
              </w:rPr>
              <w:t xml:space="preserve">Grant or research support-Novartis Corporation Pharmaceuticals|Consulting Fee-Novartis Corporation Pharmaceuticals|Consulting Fee-Amgen, Inc.|Consulting Fee-Ionis Pharmaceuticals|Grant or research support-Novo Nordisk (Any division) (Relationship has </w:t>
            </w:r>
            <w:proofErr w:type="gramStart"/>
            <w:r w:rsidRPr="00323196">
              <w:rPr>
                <w:rFonts w:cstheme="minorHAnsi"/>
              </w:rPr>
              <w:t>ended)|</w:t>
            </w:r>
            <w:proofErr w:type="gramEnd"/>
            <w:r w:rsidRPr="00323196">
              <w:rPr>
                <w:rFonts w:cstheme="minorHAnsi"/>
              </w:rPr>
              <w:t>Consulting Fee-Heart Lung|Grant or research support-Amgen, Inc.|Speakers Bureau-Novartis Corporation Pharmaceuticals (Relationship has ended) - 03/09/2026</w:t>
            </w:r>
          </w:p>
        </w:tc>
      </w:tr>
    </w:tbl>
    <w:p w14:paraId="7FE25497" w14:textId="77777777" w:rsidR="007E7CC7" w:rsidRDefault="007E7CC7" w:rsidP="004F716E">
      <w:pPr>
        <w:spacing w:after="0" w:line="240" w:lineRule="auto"/>
        <w:contextualSpacing/>
        <w:rPr>
          <w:rFonts w:cstheme="minorHAnsi"/>
        </w:rPr>
      </w:pPr>
    </w:p>
    <w:p w14:paraId="115A1E54" w14:textId="77777777" w:rsidR="00323196" w:rsidRDefault="00323196" w:rsidP="004F716E">
      <w:pPr>
        <w:spacing w:after="0" w:line="240" w:lineRule="auto"/>
        <w:contextualSpacing/>
        <w:rPr>
          <w:rFonts w:cstheme="minorHAnsi"/>
        </w:rPr>
      </w:pPr>
    </w:p>
    <w:p w14:paraId="40EE949D" w14:textId="77777777" w:rsidR="00323196" w:rsidRPr="00323196" w:rsidRDefault="00323196" w:rsidP="004F716E">
      <w:pPr>
        <w:spacing w:after="0" w:line="240" w:lineRule="auto"/>
        <w:contextualSpacing/>
        <w:rPr>
          <w:rFonts w:cstheme="minorHAnsi"/>
        </w:rPr>
      </w:pPr>
    </w:p>
    <w:p w14:paraId="28D414F3" w14:textId="77777777" w:rsidR="007E7CC7" w:rsidRPr="00323196" w:rsidRDefault="00000000" w:rsidP="004F716E">
      <w:pPr>
        <w:spacing w:after="0" w:line="240" w:lineRule="auto"/>
        <w:contextualSpacing/>
        <w:rPr>
          <w:rFonts w:cstheme="minorHAnsi"/>
          <w:b/>
          <w:bCs/>
        </w:rPr>
      </w:pPr>
      <w:r w:rsidRPr="00323196">
        <w:rPr>
          <w:rFonts w:cstheme="minorHAnsi"/>
          <w:b/>
          <w:bCs/>
        </w:rPr>
        <w:t>Acknowledgement of Commercial Support</w:t>
      </w:r>
    </w:p>
    <w:p w14:paraId="6B347DEC" w14:textId="77777777" w:rsidR="007E7CC7" w:rsidRPr="00323196" w:rsidRDefault="00000000">
      <w:pPr>
        <w:spacing w:after="0" w:line="240" w:lineRule="auto"/>
        <w:contextualSpacing/>
        <w:rPr>
          <w:rFonts w:cstheme="minorHAnsi"/>
        </w:rPr>
      </w:pPr>
      <w:r w:rsidRPr="00323196">
        <w:rPr>
          <w:rFonts w:cstheme="minorHAnsi"/>
        </w:rPr>
        <w:fldChar w:fldCharType="begin"/>
      </w:r>
      <w:r w:rsidRPr="00323196">
        <w:rPr>
          <w:rFonts w:cstheme="minorHAnsi"/>
        </w:rPr>
        <w:instrText xml:space="preserve"> IF "" &lt;&gt; "" "</w:instrText>
      </w:r>
      <w:r w:rsidRPr="00323196">
        <w:rPr>
          <w:rFonts w:cstheme="minorHAnsi"/>
        </w:rPr>
        <w:fldChar w:fldCharType="begin"/>
      </w:r>
      <w:r w:rsidRPr="00323196">
        <w:rPr>
          <w:rFonts w:cstheme="minorHAnsi"/>
        </w:rPr>
        <w:instrText xml:space="preserve"> MERGEFIELD CommercialSupport </w:instrText>
      </w:r>
      <w:r w:rsidRPr="00323196">
        <w:rPr>
          <w:rFonts w:cstheme="minorHAnsi"/>
        </w:rPr>
        <w:fldChar w:fldCharType="separate"/>
      </w:r>
      <w:r w:rsidRPr="00323196">
        <w:rPr>
          <w:rFonts w:cstheme="minorHAnsi"/>
          <w:noProof/>
        </w:rPr>
        <w:instrText>«CommercialSupport»</w:instrText>
      </w:r>
      <w:r w:rsidRPr="00323196">
        <w:rPr>
          <w:rFonts w:cstheme="minorHAnsi"/>
        </w:rPr>
        <w:fldChar w:fldCharType="end"/>
      </w:r>
      <w:r w:rsidRPr="00323196">
        <w:rPr>
          <w:rFonts w:cstheme="minorHAnsi"/>
        </w:rPr>
        <w:instrText xml:space="preserve">" "No commercial support has been received for this activity." </w:instrText>
      </w:r>
      <w:r w:rsidRPr="00323196">
        <w:rPr>
          <w:rFonts w:cstheme="minorHAnsi"/>
        </w:rPr>
        <w:fldChar w:fldCharType="separate"/>
      </w:r>
      <w:r w:rsidRPr="00323196">
        <w:rPr>
          <w:rFonts w:cstheme="minorHAnsi"/>
        </w:rPr>
        <w:t>No commercial support has been received for this activity.</w:t>
      </w:r>
      <w:r w:rsidRPr="00323196">
        <w:rPr>
          <w:rFonts w:cstheme="minorHAnsi"/>
        </w:rPr>
        <w:fldChar w:fldCharType="end"/>
      </w:r>
    </w:p>
    <w:sectPr w:rsidR="007E7CC7" w:rsidRPr="00323196"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6AE"/>
    <w:multiLevelType w:val="hybridMultilevel"/>
    <w:tmpl w:val="433E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13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FC"/>
    <w:rsid w:val="001068FC"/>
    <w:rsid w:val="00323196"/>
    <w:rsid w:val="007E7CC7"/>
    <w:rsid w:val="00B2174B"/>
    <w:rsid w:val="00D8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A538"/>
  <w15:docId w15:val="{DC0CE105-B3FA-4883-86BA-0A8A7722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 w:type="paragraph" w:styleId="NormalWeb">
    <w:name w:val="Normal (Web)"/>
    <w:basedOn w:val="Normal"/>
    <w:uiPriority w:val="99"/>
    <w:unhideWhenUsed/>
    <w:rsid w:val="003231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3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5765">
      <w:bodyDiv w:val="1"/>
      <w:marLeft w:val="0"/>
      <w:marRight w:val="0"/>
      <w:marTop w:val="0"/>
      <w:marBottom w:val="0"/>
      <w:divBdr>
        <w:top w:val="none" w:sz="0" w:space="0" w:color="auto"/>
        <w:left w:val="none" w:sz="0" w:space="0" w:color="auto"/>
        <w:bottom w:val="none" w:sz="0" w:space="0" w:color="auto"/>
        <w:right w:val="none" w:sz="0" w:space="0" w:color="auto"/>
      </w:divBdr>
    </w:div>
    <w:div w:id="126118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aba.org/" TargetMode="External"/><Relationship Id="rId12" Type="http://schemas.openxmlformats.org/officeDocument/2006/relationships/hyperlink" Target="https://www.continuingcertific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meded.uci.edu/CM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Andrew Hawes</cp:lastModifiedBy>
  <cp:revision>4</cp:revision>
  <dcterms:created xsi:type="dcterms:W3CDTF">2025-05-02T13:50:00Z</dcterms:created>
  <dcterms:modified xsi:type="dcterms:W3CDTF">2026-03-16T21:12:00Z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bc9d8a05-a25f-471e-816a-1b46f9f85e31</vt:lpwstr>
  </property>
</Properties>
</file>