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258: Empathy in Therapy Mastering Empathic Engagement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258: Empathy in Therapy Mastering Empathic Engagement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3, 2026</w:t>
      </w:r>
      <w:r>
        <w:rPr>
          <w:sz w:val="24"/>
          <w:szCs w:val="24"/>
        </w:rPr>
        <w:fldChar w:fldCharType="begin"/>
      </w:r>
      <w:r>
        <w:rPr>
          <w:sz w:val="24"/>
          <w:szCs w:val="24"/>
        </w:rPr>
        <w:instrText xml:space="preserve"> IF </w:instrText>
      </w:r>
      <w:r>
        <w:rPr>
          <w:sz w:val="24"/>
          <w:szCs w:val="24"/>
        </w:rPr>
        <w:instrText>"</w:instrText>
      </w:r>
      <w:r>
        <w:rPr>
          <w:sz w:val="24"/>
          <w:szCs w:val="24"/>
        </w:rPr>
        <w:instrText>4 3 2026</w:instrText>
      </w:r>
      <w:r>
        <w:rPr>
          <w:sz w:val="24"/>
          <w:szCs w:val="24"/>
        </w:rPr>
        <w:instrText>"</w:instrText>
      </w:r>
      <w:r>
        <w:rPr>
          <w:sz w:val="24"/>
          <w:szCs w:val="24"/>
        </w:rPr>
        <w:instrText xml:space="preserve"> &lt;&gt; </w:instrText>
      </w:r>
      <w:r>
        <w:rPr>
          <w:sz w:val="24"/>
          <w:szCs w:val="24"/>
        </w:rPr>
        <w:instrText>"</w:instrText>
      </w:r>
      <w:r>
        <w:rPr>
          <w:sz w:val="24"/>
          <w:szCs w:val="24"/>
        </w:rPr>
        <w:instrText>4 2 2029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Differentiate between empathy and sympathy in therapeutic contexts</w:instrText>
      </w:r>
    </w:p>
    <w:p w:rsidR="00467105" w:rsidP="0042796F">
      <w:pPr>
        <w:spacing w:after="0" w:line="240" w:lineRule="auto"/>
        <w:contextualSpacing/>
        <w:rPr>
          <w:sz w:val="20"/>
          <w:szCs w:val="20"/>
        </w:rPr>
      </w:pPr>
      <w:r>
        <w:rPr>
          <w:sz w:val="20"/>
          <w:szCs w:val="20"/>
        </w:rPr>
        <w:instrText>2 Apply empathic engagement techniques in clinical practice</w:instrText>
      </w:r>
    </w:p>
    <w:p w:rsidR="00467105" w:rsidP="0042796F">
      <w:pPr>
        <w:spacing w:after="0" w:line="240" w:lineRule="auto"/>
        <w:contextualSpacing/>
        <w:rPr>
          <w:sz w:val="20"/>
          <w:szCs w:val="20"/>
        </w:rPr>
      </w:pPr>
      <w:r>
        <w:rPr>
          <w:sz w:val="20"/>
          <w:szCs w:val="20"/>
        </w:rPr>
        <w:instrText>3 Mitigate vicarious trauma and burnout through empathic disengagement</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Differentiate between empathy and sympathy in therapeutic contexts</w:instrText>
      </w:r>
    </w:p>
    <w:p w:rsidP="0042796F">
      <w:pPr>
        <w:spacing w:after="0" w:line="240" w:lineRule="auto"/>
        <w:contextualSpacing/>
        <w:rPr>
          <w:sz w:val="24"/>
          <w:szCs w:val="24"/>
        </w:rPr>
      </w:pPr>
      <w:r>
        <w:rPr>
          <w:sz w:val="24"/>
          <w:szCs w:val="24"/>
        </w:rPr>
        <w:instrText>2 Apply empathic engagement techniques in clinical practice</w:instrText>
      </w:r>
    </w:p>
    <w:p w:rsidP="0042796F">
      <w:pPr>
        <w:spacing w:after="0" w:line="240" w:lineRule="auto"/>
        <w:contextualSpacing/>
        <w:rPr>
          <w:sz w:val="24"/>
          <w:szCs w:val="24"/>
        </w:rPr>
      </w:pPr>
      <w:r>
        <w:rPr>
          <w:sz w:val="24"/>
          <w:szCs w:val="24"/>
        </w:rPr>
        <w:instrText>3 Mitigate vicarious trauma and burnout through empathic disengagement</w:instrText>
      </w:r>
    </w:p>
    <w:p w:rsidP="0042796F">
      <w:pPr>
        <w:spacing w:after="0" w:line="240" w:lineRule="auto"/>
        <w:contextualSpacing/>
        <w:rPr>
          <w:sz w:val="24"/>
          <w:szCs w:val="24"/>
        </w:rPr>
      </w:pP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Differentiate between empathy and sympathy in therapeutic contexts</w:t>
      </w:r>
    </w:p>
    <w:p w:rsidP="0042796F">
      <w:pPr>
        <w:spacing w:after="0" w:line="240" w:lineRule="auto"/>
        <w:contextualSpacing/>
        <w:rPr>
          <w:sz w:val="24"/>
          <w:szCs w:val="24"/>
        </w:rPr>
      </w:pPr>
      <w:r>
        <w:rPr>
          <w:sz w:val="24"/>
          <w:szCs w:val="24"/>
        </w:rPr>
        <w:t>2 Apply empathic engagement techniques in clinical practice</w:t>
      </w:r>
    </w:p>
    <w:p w:rsidP="0042796F">
      <w:pPr>
        <w:spacing w:after="0" w:line="240" w:lineRule="auto"/>
        <w:contextualSpacing/>
        <w:rPr>
          <w:sz w:val="24"/>
          <w:szCs w:val="24"/>
        </w:rPr>
      </w:pPr>
      <w:r>
        <w:rPr>
          <w:sz w:val="24"/>
          <w:szCs w:val="24"/>
        </w:rPr>
        <w:t>3 Mitigate vicarious trauma and burnout through empathic disengagement</w:t>
      </w:r>
    </w:p>
    <w:p w:rsidP="0042796F">
      <w:pPr>
        <w:spacing w:after="0" w:line="240" w:lineRule="auto"/>
        <w:contextualSpacing/>
        <w:rPr>
          <w:sz w:val="24"/>
          <w:szCs w:val="24"/>
        </w:rPr>
      </w:pP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Flemons,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