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261: Understanding Delusions Leading to Violence: Types, Assessment, AI Risks &amp; Treatment in Forensic Psychiatry</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261: Understanding Delusions Leading to Violence: Types, Assessment, AI Risks &amp; Treatment in Forensic Psychiatry</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April 1, 2026</w:t>
      </w:r>
      <w:r>
        <w:rPr>
          <w:sz w:val="24"/>
          <w:szCs w:val="24"/>
        </w:rPr>
        <w:fldChar w:fldCharType="begin"/>
      </w:r>
      <w:r>
        <w:rPr>
          <w:sz w:val="24"/>
          <w:szCs w:val="24"/>
        </w:rPr>
        <w:instrText xml:space="preserve"> IF </w:instrText>
      </w:r>
      <w:r>
        <w:rPr>
          <w:sz w:val="24"/>
          <w:szCs w:val="24"/>
        </w:rPr>
        <w:instrText>"</w:instrText>
      </w:r>
      <w:r>
        <w:rPr>
          <w:sz w:val="24"/>
          <w:szCs w:val="24"/>
        </w:rPr>
        <w:instrText>4 1 2026</w:instrText>
      </w:r>
      <w:r>
        <w:rPr>
          <w:sz w:val="24"/>
          <w:szCs w:val="24"/>
        </w:rPr>
        <w:instrText>"</w:instrText>
      </w:r>
      <w:r>
        <w:rPr>
          <w:sz w:val="24"/>
          <w:szCs w:val="24"/>
        </w:rPr>
        <w:instrText xml:space="preserve"> &lt;&gt; </w:instrText>
      </w:r>
      <w:r>
        <w:rPr>
          <w:sz w:val="24"/>
          <w:szCs w:val="24"/>
        </w:rPr>
        <w:instrText>"</w:instrText>
      </w:r>
      <w:r>
        <w:rPr>
          <w:sz w:val="24"/>
          <w:szCs w:val="24"/>
        </w:rPr>
        <w:instrText>3 16 2029</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March 16, 2029</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March 16, 2029</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Fonts w:ascii="Ubuntu" w:eastAsia="Ubuntu" w:hAnsi="Ubuntu" w:cs="Ubuntu"/>
          <w:b w:val="0"/>
          <w:bCs w:val="0"/>
          <w:i w:val="0"/>
          <w:iCs w:val="0"/>
          <w:caps w:val="0"/>
          <w:color w:val="000000"/>
          <w:spacing w:val="0"/>
          <w:sz w:val="24"/>
          <w:szCs w:val="24"/>
          <w:shd w:val="clear" w:color="auto" w:fill="FFFFFF"/>
          <w:rtl w:val="0"/>
        </w:rPr>
        <w:instrText>Discussion on delusions, which are fixed false beliefs that sometimes lead to aggression and violence.</w:instrText>
      </w:r>
    </w:p>
    <w:p>
      <w:pPr>
        <w:bidi w:val="0"/>
        <w:spacing w:after="280" w:afterAutospacing="1"/>
        <w:rPr>
          <w:rtl w:val="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Fonts w:ascii="Ubuntu" w:eastAsia="Ubuntu" w:hAnsi="Ubuntu" w:cs="Ubuntu"/>
          <w:b w:val="0"/>
          <w:bCs w:val="0"/>
          <w:i w:val="0"/>
          <w:iCs w:val="0"/>
          <w:caps w:val="0"/>
          <w:color w:val="000000"/>
          <w:spacing w:val="0"/>
          <w:sz w:val="24"/>
          <w:szCs w:val="24"/>
          <w:shd w:val="clear" w:color="auto" w:fill="FFFFFF"/>
          <w:rtl w:val="0"/>
        </w:rPr>
        <w:instrText>Discussion on delusions, which are fixed false beliefs that sometimes lead to aggression and violence.</w:instrText>
      </w:r>
    </w:p>
    <w:p>
      <w:pPr>
        <w:bidi w:val="0"/>
        <w:spacing w:after="280" w:afterAutospacing="1"/>
        <w:rPr>
          <w:rtl w:val="0"/>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Fonts w:ascii="Ubuntu" w:eastAsia="Ubuntu" w:hAnsi="Ubuntu" w:cs="Ubuntu"/>
          <w:b w:val="0"/>
          <w:bCs w:val="0"/>
          <w:i w:val="0"/>
          <w:iCs w:val="0"/>
          <w:caps w:val="0"/>
          <w:color w:val="000000"/>
          <w:spacing w:val="0"/>
          <w:sz w:val="24"/>
          <w:szCs w:val="24"/>
          <w:shd w:val="clear" w:color="auto" w:fill="FFFFFF"/>
          <w:rtl w:val="0"/>
        </w:rPr>
        <w:t>Discussion on delusions, which are fixed false beliefs that sometimes lead to aggression and violence.</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Identify how specific delusion types (particularly persecutory) drive violence risk and identify associated warning signs for clinicians.</w:instrText>
      </w:r>
    </w:p>
    <w:p w:rsidR="00467105" w:rsidP="0042796F">
      <w:pPr>
        <w:spacing w:after="0" w:line="240" w:lineRule="auto"/>
        <w:contextualSpacing/>
        <w:rPr>
          <w:sz w:val="20"/>
          <w:szCs w:val="20"/>
        </w:rPr>
      </w:pPr>
      <w:r>
        <w:rPr>
          <w:sz w:val="20"/>
          <w:szCs w:val="20"/>
        </w:rPr>
        <w:instrText>2 Apply validated rating scales (SDSS, BABS, Characteristics of Delusional Experience) and understand delusion characteristics, including response to antipsychotics and differentiation across disorders.</w:instrText>
      </w:r>
    </w:p>
    <w:p w:rsidR="00467105" w:rsidP="0042796F">
      <w:pPr>
        <w:spacing w:after="0" w:line="240" w:lineRule="auto"/>
        <w:contextualSpacing/>
        <w:rPr>
          <w:sz w:val="20"/>
          <w:szCs w:val="20"/>
        </w:rPr>
      </w:pPr>
      <w:r>
        <w:rPr>
          <w:sz w:val="20"/>
          <w:szCs w:val="20"/>
        </w:rPr>
        <w:instrText>3 Formulate evidence- based treatment plans for delusions (dopamine antagonists, long-acting injectables, CBT timing) while addressing emerging risks such as AI chatbot reinforcement and cultural influences on delusion content.</w:instrText>
      </w:r>
    </w:p>
    <w:p w:rsidR="00467105" w:rsidP="0042796F">
      <w:pPr>
        <w:spacing w:after="0" w:line="240" w:lineRule="auto"/>
        <w:contextualSpacing/>
        <w:rPr>
          <w:sz w:val="20"/>
          <w:szCs w:val="20"/>
        </w:rPr>
      </w:pP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Identify how specific delusion types (particularly persecutory) drive violence risk and identify associated warning signs for clinicians.</w:instrText>
      </w:r>
    </w:p>
    <w:p w:rsidP="0042796F">
      <w:pPr>
        <w:spacing w:after="0" w:line="240" w:lineRule="auto"/>
        <w:contextualSpacing/>
        <w:rPr>
          <w:sz w:val="24"/>
          <w:szCs w:val="24"/>
        </w:rPr>
      </w:pPr>
      <w:r>
        <w:rPr>
          <w:sz w:val="24"/>
          <w:szCs w:val="24"/>
        </w:rPr>
        <w:instrText>2 Apply validated rating scales (SDSS, BABS, Characteristics of Delusional Experience) and understand delusion characteristics, including response to antipsychotics and differentiation across disorders.</w:instrText>
      </w:r>
    </w:p>
    <w:p w:rsidP="0042796F">
      <w:pPr>
        <w:spacing w:after="0" w:line="240" w:lineRule="auto"/>
        <w:contextualSpacing/>
        <w:rPr>
          <w:sz w:val="24"/>
          <w:szCs w:val="24"/>
        </w:rPr>
      </w:pPr>
      <w:r>
        <w:rPr>
          <w:sz w:val="24"/>
          <w:szCs w:val="24"/>
        </w:rPr>
        <w:instrText>3 Formulate evidence- based treatment plans for delusions (dopamine antagonists, long-acting injectables, CBT timing) while addressing emerging risks such as AI chatbot reinforcement and cultural influences on delusion content.</w:instrText>
      </w:r>
    </w:p>
    <w:p w:rsidP="0042796F">
      <w:pPr>
        <w:spacing w:after="0" w:line="240" w:lineRule="auto"/>
        <w:contextualSpacing/>
        <w:rPr>
          <w:sz w:val="24"/>
          <w:szCs w:val="24"/>
        </w:rPr>
      </w:pP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Identify how specific delusion types (particularly persecutory) drive violence risk and identify associated warning signs for clinicians.</w:t>
      </w:r>
    </w:p>
    <w:p w:rsidP="0042796F">
      <w:pPr>
        <w:spacing w:after="0" w:line="240" w:lineRule="auto"/>
        <w:contextualSpacing/>
        <w:rPr>
          <w:sz w:val="24"/>
          <w:szCs w:val="24"/>
        </w:rPr>
      </w:pPr>
      <w:r>
        <w:rPr>
          <w:sz w:val="24"/>
          <w:szCs w:val="24"/>
        </w:rPr>
        <w:t>2 Apply validated rating scales (SDSS, BABS, Characteristics of Delusional Experience) and understand delusion characteristics, including response to antipsychotics and differentiation across disorders.</w:t>
      </w:r>
    </w:p>
    <w:p w:rsidP="0042796F">
      <w:pPr>
        <w:spacing w:after="0" w:line="240" w:lineRule="auto"/>
        <w:contextualSpacing/>
        <w:rPr>
          <w:sz w:val="24"/>
          <w:szCs w:val="24"/>
        </w:rPr>
      </w:pPr>
      <w:r>
        <w:rPr>
          <w:sz w:val="24"/>
          <w:szCs w:val="24"/>
        </w:rPr>
        <w:t>3 Formulate evidence- based treatment plans for delusions (dopamine antagonists, long-acting injectables, CBT timing) while addressing emerging risks such as AI chatbot reinforcement and cultural influences on delusion content.</w:t>
      </w:r>
    </w:p>
    <w:p w:rsidR="00467105" w:rsidP="0042796F">
      <w:pPr>
        <w:spacing w:after="0" w:line="240" w:lineRule="auto"/>
        <w:contextualSpacing/>
        <w:rPr>
          <w:sz w:val="20"/>
          <w:szCs w:val="20"/>
        </w:rPr>
      </w:pP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1.25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Joanie Burns,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Cummings,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Blaire Heath,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Annabel Kuhn,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- 12/21/2025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