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Women’s CVD Part 2: Right Care Heart Attack &amp; Stroke Prevention (5.9.22): Women’s CVD from the VA’s Perspective; Broken-Heart Syndrome; Review of Policy Recommendations for Early Identification &amp; Treatment of Women’s CVD Risk Factors.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Women’s CVD Part 2: Right Care Heart Attack &amp; Stroke Prevention (5.9.22): Women’s CVD from the VA’s Perspective; Broken-Heart Syndrome; Review of Policy Recommendations for Early Identification &amp; Treatment of Women’s CVD Risk Factors.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March 26, 2024</w:t>
      </w:r>
      <w:r>
        <w:rPr>
          <w:sz w:val="24"/>
          <w:szCs w:val="24"/>
        </w:rPr>
        <w:fldChar w:fldCharType="begin"/>
      </w:r>
      <w:r>
        <w:rPr>
          <w:sz w:val="24"/>
          <w:szCs w:val="24"/>
        </w:rPr>
        <w:instrText xml:space="preserve"> IF </w:instrText>
      </w:r>
      <w:r>
        <w:rPr>
          <w:sz w:val="24"/>
          <w:szCs w:val="24"/>
        </w:rPr>
        <w:instrText>"</w:instrText>
      </w:r>
      <w:r>
        <w:rPr>
          <w:sz w:val="24"/>
          <w:szCs w:val="24"/>
        </w:rPr>
        <w:instrText>3 26 2024</w:instrText>
      </w:r>
      <w:r>
        <w:rPr>
          <w:sz w:val="24"/>
          <w:szCs w:val="24"/>
        </w:rPr>
        <w:instrText>"</w:instrText>
      </w:r>
      <w:r>
        <w:rPr>
          <w:sz w:val="24"/>
          <w:szCs w:val="24"/>
        </w:rPr>
        <w:instrText xml:space="preserve"> &lt;&gt; </w:instrText>
      </w:r>
      <w:r>
        <w:rPr>
          <w:sz w:val="24"/>
          <w:szCs w:val="24"/>
        </w:rPr>
        <w:instrText>"</w:instrText>
      </w:r>
      <w:r>
        <w:rPr>
          <w:sz w:val="24"/>
          <w:szCs w:val="24"/>
        </w:rPr>
        <w:instrText>11 30 2024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30,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30,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educational activity provides an overview of cardiovascular disease (CVD) in women from the Veteran’s Administration’s perspective and looks at the dilemma of Broken Heart Syndrome (Takotsubo cardiomyopathy or Takotsubo Syndrome) and why it is more prevalent in women and examines the policy recommendations developed by the Right Care Initiative Women’s Writing Group now published in Clinical Cardiology. The live lecture for this recording took place May 9, 2022.</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2.5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risks specific to women for cardiovascular disease and recognize risks specific to women military veterans</w:instrText>
      </w:r>
    </w:p>
    <w:p w:rsidR="00467105" w:rsidP="0042796F">
      <w:pPr>
        <w:spacing w:after="0" w:line="240" w:lineRule="auto"/>
        <w:contextualSpacing/>
        <w:rPr>
          <w:sz w:val="20"/>
          <w:szCs w:val="20"/>
        </w:rPr>
      </w:pPr>
      <w:r>
        <w:rPr>
          <w:sz w:val="20"/>
          <w:szCs w:val="20"/>
        </w:rPr>
        <w:instrText>1 Recognize Takotsubo cardiomyopathy (Broken Heart Syndrome) and understand why it is more prevalent in women than men</w:instrText>
      </w:r>
    </w:p>
    <w:p w:rsidR="00467105" w:rsidP="0042796F">
      <w:pPr>
        <w:spacing w:after="0" w:line="240" w:lineRule="auto"/>
        <w:contextualSpacing/>
        <w:rPr>
          <w:sz w:val="20"/>
          <w:szCs w:val="20"/>
        </w:rPr>
      </w:pPr>
      <w:r>
        <w:rPr>
          <w:sz w:val="20"/>
          <w:szCs w:val="20"/>
        </w:rPr>
        <w:instrText>2 Identify and implement strategies for secondary prevention of cardiovascular disease in women</w:instrText>
      </w:r>
    </w:p>
    <w:p w:rsidR="00467105" w:rsidP="0042796F">
      <w:pPr>
        <w:spacing w:after="0" w:line="240" w:lineRule="auto"/>
        <w:contextualSpacing/>
        <w:rPr>
          <w:sz w:val="20"/>
          <w:szCs w:val="20"/>
        </w:rPr>
      </w:pPr>
      <w:r>
        <w:rPr>
          <w:sz w:val="20"/>
          <w:szCs w:val="20"/>
        </w:rPr>
        <w:instrText>3 Be able to identify sex differences in the autonomic nervous system</w:instrText>
      </w:r>
    </w:p>
    <w:p w:rsidR="00467105" w:rsidP="0042796F">
      <w:pPr>
        <w:spacing w:after="0" w:line="240" w:lineRule="auto"/>
        <w:contextualSpacing/>
        <w:rPr>
          <w:sz w:val="20"/>
          <w:szCs w:val="20"/>
        </w:rPr>
      </w:pPr>
      <w:r>
        <w:rPr>
          <w:sz w:val="20"/>
          <w:szCs w:val="20"/>
        </w:rPr>
        <w:instrText>3 Perform early identification and treatment of women’s cardiovascular risk factors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risks specific to women for cardiovascular disease and recognize risks specific to women military veterans</w:instrText>
      </w:r>
    </w:p>
    <w:p w:rsidP="0042796F">
      <w:pPr>
        <w:spacing w:after="0" w:line="240" w:lineRule="auto"/>
        <w:contextualSpacing/>
        <w:rPr>
          <w:sz w:val="24"/>
          <w:szCs w:val="24"/>
        </w:rPr>
      </w:pPr>
      <w:r>
        <w:rPr>
          <w:sz w:val="24"/>
          <w:szCs w:val="24"/>
        </w:rPr>
        <w:instrText>1 Recognize Takotsubo cardiomyopathy (Broken Heart Syndrome) and understand why it is more prevalent in women than men</w:instrText>
      </w:r>
    </w:p>
    <w:p w:rsidP="0042796F">
      <w:pPr>
        <w:spacing w:after="0" w:line="240" w:lineRule="auto"/>
        <w:contextualSpacing/>
        <w:rPr>
          <w:sz w:val="24"/>
          <w:szCs w:val="24"/>
        </w:rPr>
      </w:pPr>
      <w:r>
        <w:rPr>
          <w:sz w:val="24"/>
          <w:szCs w:val="24"/>
        </w:rPr>
        <w:instrText>2 Identify and implement strategies for secondary prevention of cardiovascular disease in women</w:instrText>
      </w:r>
    </w:p>
    <w:p w:rsidP="0042796F">
      <w:pPr>
        <w:spacing w:after="0" w:line="240" w:lineRule="auto"/>
        <w:contextualSpacing/>
        <w:rPr>
          <w:sz w:val="24"/>
          <w:szCs w:val="24"/>
        </w:rPr>
      </w:pPr>
      <w:r>
        <w:rPr>
          <w:sz w:val="24"/>
          <w:szCs w:val="24"/>
        </w:rPr>
        <w:instrText>3 Be able to identify sex differences in the autonomic nervous system</w:instrText>
      </w:r>
    </w:p>
    <w:p w:rsidP="0042796F">
      <w:pPr>
        <w:spacing w:after="0" w:line="240" w:lineRule="auto"/>
        <w:contextualSpacing/>
        <w:rPr>
          <w:sz w:val="24"/>
          <w:szCs w:val="24"/>
        </w:rPr>
      </w:pPr>
      <w:r>
        <w:rPr>
          <w:sz w:val="24"/>
          <w:szCs w:val="24"/>
        </w:rPr>
        <w:instrText>3 Perform early identification and treatment of women’s cardiovascular risk factors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risks specific to women for cardiovascular disease and recognize risks specific to women military veterans</w:t>
      </w:r>
    </w:p>
    <w:p w:rsidP="0042796F">
      <w:pPr>
        <w:spacing w:after="0" w:line="240" w:lineRule="auto"/>
        <w:contextualSpacing/>
        <w:rPr>
          <w:sz w:val="24"/>
          <w:szCs w:val="24"/>
        </w:rPr>
      </w:pPr>
      <w:r>
        <w:rPr>
          <w:sz w:val="24"/>
          <w:szCs w:val="24"/>
        </w:rPr>
        <w:t>1 Recognize Takotsubo cardiomyopathy (Broken Heart Syndrome) and understand why it is more prevalent in women than men</w:t>
      </w:r>
    </w:p>
    <w:p w:rsidP="0042796F">
      <w:pPr>
        <w:spacing w:after="0" w:line="240" w:lineRule="auto"/>
        <w:contextualSpacing/>
        <w:rPr>
          <w:sz w:val="24"/>
          <w:szCs w:val="24"/>
        </w:rPr>
      </w:pPr>
      <w:r>
        <w:rPr>
          <w:sz w:val="24"/>
          <w:szCs w:val="24"/>
        </w:rPr>
        <w:t>2 Identify and implement strategies for secondary prevention of cardiovascular disease in women</w:t>
      </w:r>
    </w:p>
    <w:p w:rsidP="0042796F">
      <w:pPr>
        <w:spacing w:after="0" w:line="240" w:lineRule="auto"/>
        <w:contextualSpacing/>
        <w:rPr>
          <w:sz w:val="24"/>
          <w:szCs w:val="24"/>
        </w:rPr>
      </w:pPr>
      <w:r>
        <w:rPr>
          <w:sz w:val="24"/>
          <w:szCs w:val="24"/>
        </w:rPr>
        <w:t>3 Be able to identify sex differences in the autonomic nervous system</w:t>
      </w:r>
    </w:p>
    <w:p w:rsidR="00467105" w:rsidP="0042796F">
      <w:pPr>
        <w:spacing w:after="0" w:line="240" w:lineRule="auto"/>
        <w:contextualSpacing/>
        <w:rPr>
          <w:sz w:val="20"/>
          <w:szCs w:val="20"/>
        </w:rPr>
      </w:pPr>
      <w:r>
        <w:rPr>
          <w:sz w:val="24"/>
          <w:szCs w:val="24"/>
        </w:rPr>
        <w:t>3 Perform early identification and treatment of women’s cardiovascular risk factors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2.50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2.5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2.50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2.5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2.50</w:instrText>
      </w:r>
      <w:r w:rsidR="00092945">
        <w:rPr>
          <w:sz w:val="24"/>
          <w:szCs w:val="24"/>
        </w:rPr>
        <w:instrText xml:space="preserve"> &gt; 0 "</w:instrText>
      </w:r>
      <w:r w:rsidR="00092945">
        <w:rPr>
          <w:sz w:val="24"/>
          <w:szCs w:val="24"/>
        </w:rPr>
        <w:instrText>2.50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2.50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75712074"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2.50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12047219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2.50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Fee-Ionis Pharmaceuticals|Grant or research support-Novo Nordisk (Any division)|Grant or research support-Lilly (Any division) - 07/25/2023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Johnson,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Eveline Stock,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 - 11/03/2023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Catrina Taylor, PhD, California Department of Public Health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M Clancy,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 Noel Bairey Merz,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Fee-NIH SREA CSR|Consulting Fee-CDMRP Department of Defense CSR|Stocks or stock options, excluding diversified mutual funds-iRhythm|Honoraria-American College of Cardiology|Honoraria-Cottage Hospital 3rd Annual CV Symp|Honoraria-University of Arizona lecture|Honoraria-Scripps Lecture|Honoraria-Christ Hospital 3rd Annual CV Symp|Grant or research support-CDMRP Department of Defense WARRIOR|Grant or research support-NHLBI subcontract to Research Triangle Institute Internation NuMoM2b HHS|Grant or research support-NHLBI R01 WISE preHFpEF|Grant or research support-NIA U54 MAE WEST|Grant or research support-Foundation Takotsubo Registry|Grant or research support-SHI Takotsubo Brain Heart|Grant or research support-Phillips CFT Project|Grant or research support-Foundation WISE HFpEF - 02/29/2024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