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18th Annual Orange County Symposium for Cardiovascular Disease Prevention</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18th Annual Orange County Symposium for Cardiovascular Disease Prevention</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23, 2026</w:t>
      </w:r>
      <w:r>
        <w:rPr>
          <w:sz w:val="24"/>
          <w:szCs w:val="24"/>
        </w:rPr>
        <w:fldChar w:fldCharType="begin"/>
      </w:r>
      <w:r>
        <w:rPr>
          <w:sz w:val="24"/>
          <w:szCs w:val="24"/>
        </w:rPr>
        <w:instrText xml:space="preserve"> IF </w:instrText>
      </w:r>
      <w:r>
        <w:rPr>
          <w:sz w:val="24"/>
          <w:szCs w:val="24"/>
        </w:rPr>
        <w:instrText>"</w:instrText>
      </w:r>
      <w:r>
        <w:rPr>
          <w:sz w:val="24"/>
          <w:szCs w:val="24"/>
        </w:rPr>
        <w:instrText>10 23 2026</w:instrText>
      </w:r>
      <w:r>
        <w:rPr>
          <w:sz w:val="24"/>
          <w:szCs w:val="24"/>
        </w:rPr>
        <w:instrText>"</w:instrText>
      </w:r>
      <w:r>
        <w:rPr>
          <w:sz w:val="24"/>
          <w:szCs w:val="24"/>
        </w:rPr>
        <w:instrText xml:space="preserve"> &lt;&gt; </w:instrText>
      </w:r>
      <w:r>
        <w:rPr>
          <w:sz w:val="24"/>
          <w:szCs w:val="24"/>
        </w:rPr>
        <w:instrText>"</w:instrText>
      </w:r>
      <w:r>
        <w:rPr>
          <w:sz w:val="24"/>
          <w:szCs w:val="24"/>
        </w:rPr>
        <w:instrText>10 24 2026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The </w:instrText>
      </w:r>
      <w:r>
        <w:rPr>
          <w:b/>
          <w:bCs/>
          <w:rtl w:val="0"/>
        </w:rPr>
        <w:instrText>18th Annual Orange County Symposium for Cardiovascular Disease Prevention</w:instrText>
      </w:r>
      <w:r>
        <w:rPr>
          <w:shd w:val="clear" w:color="auto" w:fill="FFFFFF"/>
          <w:rtl w:val="0"/>
        </w:rPr>
        <w:instrText> </w:instrText>
      </w:r>
      <w:r>
        <w:rPr>
          <w:rtl w:val="0"/>
        </w:rPr>
        <w:instrText>is designed to address critical knowledge gaps in the rapidly evolving field of preventive cardiology. This educational program will provide primary care providers, cardiologists, endocrinologists, lifestyle interventionists, and other healthcare professionals with the latest evidence and practical strategies to improve cardiovascular health and reduce disease burden. Participants will receive updates on the role of large cohort studies in advancing precision nutrition; new insights from the Global Burden of Disease Study and their implications for population cardiometabolic health and public policy; the impact of micronutrients on cardiovascular disease prevention; and the relationship between stress, mind-body health, and cardiovascular outcomes. Additional topics include national nutrition recommendations for cardiovascular disease prevention, innovative models for cardiac rehabilitation, the spectrum and complications of cardiokidney metabolic syndrome, and evidence-based prevention strategies to reduce cardiovascular disease risk.</w:instrText>
      </w:r>
    </w:p>
    <w:p>
      <w:pPr>
        <w:bidi w:val="0"/>
        <w:spacing w:after="280" w:afterAutospacing="1"/>
        <w:rPr>
          <w:rtl w:val="0"/>
        </w:rPr>
      </w:pPr>
      <w:r>
        <w:rPr>
          <w:rFonts w:ascii="Arial" w:eastAsia="Arial" w:hAnsi="Arial" w:cs="Arial"/>
          <w:color w:val="000000"/>
          <w:shd w:val="clear" w:color="auto" w:fill="FFFFFF"/>
          <w:rtl w:val="0"/>
        </w:rPr>
        <w:instrText>The symposium will also explore protocols for developing multidisciplinary cardiometabolic clinics, updated lipid management guidelines, and the role of lipoprotein(a) in cardiovascular risk assessment and prevention. Attendees will learn about the expanding role of GLP-1 receptor agonist therapies in diabetes, obesity, and cardiovascular risk reduction, as well as emerging therapies for diabetes management and their impact on preventing cardiovascular events. Further sessions will address women’s cardiovascular health, including ANOCA and microvascular disease, multimodal imaging in cardiac prevention, the relationship between alcohol consumption and cardiovascular disease, and other sessions addressing the latest strategies for CVD prevention. Through these diverse and timely topics, the symposium aims to equip healthcare professionals with the knowledge and tools needed to advance evidence-based cardiovascular disease prevention in clinical practice.</w:instrText>
      </w:r>
    </w:p>
    <w:p>
      <w:pPr>
        <w:bidi w:val="0"/>
        <w:spacing w:after="280" w:afterAutospacing="1"/>
        <w:rPr>
          <w:rtl w:val="0"/>
        </w:rPr>
      </w:pPr>
      <w:r>
        <w:rPr>
          <w:rtl w:val="0"/>
        </w:rPr>
        <w:instrText>Programming will take place on Friday, October 23, 2026 from 11:00 a.m. - 6:00 p.m. and Saturday, October 24, 2026 from 8:20 a.m. – 4:00 p.m.</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 xml:space="preserve">The </w:instrText>
      </w:r>
      <w:r>
        <w:rPr>
          <w:b/>
          <w:bCs/>
          <w:rtl w:val="0"/>
        </w:rPr>
        <w:instrText>18th Annual Orange County Symposium for Cardiovascular Disease Prevention</w:instrText>
      </w:r>
      <w:r>
        <w:rPr>
          <w:shd w:val="clear" w:color="auto" w:fill="FFFFFF"/>
          <w:rtl w:val="0"/>
        </w:rPr>
        <w:instrText> </w:instrText>
      </w:r>
      <w:r>
        <w:rPr>
          <w:rtl w:val="0"/>
        </w:rPr>
        <w:instrText>is designed to address critical knowledge gaps in the rapidly evolving field of preventive cardiology. This educational program will provide primary care providers, cardiologists, endocrinologists, lifestyle interventionists, and other healthcare professionals with the latest evidence and practical strategies to improve cardiovascular health and reduce disease burden. Participants will receive updates on the role of large cohort studies in advancing precision nutrition; new insights from the Global Burden of Disease Study and their implications for population cardiometabolic health and public policy; the impact of micronutrients on cardiovascular disease prevention; and the relationship between stress, mind-body health, and cardiovascular outcomes. Additional topics include national nutrition recommendations for cardiovascular disease prevention, innovative models for cardiac rehabilitation, the spectrum and complications of cardiokidney metabolic syndrome, and evidence-based prevention strategies to reduce cardiovascular disease risk.</w:instrText>
      </w:r>
    </w:p>
    <w:p>
      <w:pPr>
        <w:bidi w:val="0"/>
        <w:spacing w:after="280" w:afterAutospacing="1"/>
        <w:rPr>
          <w:rtl w:val="0"/>
        </w:rPr>
      </w:pPr>
      <w:r>
        <w:rPr>
          <w:rFonts w:ascii="Arial" w:eastAsia="Arial" w:hAnsi="Arial" w:cs="Arial"/>
          <w:color w:val="000000"/>
          <w:shd w:val="clear" w:color="auto" w:fill="FFFFFF"/>
          <w:rtl w:val="0"/>
        </w:rPr>
        <w:instrText>The symposium will also explore protocols for developing multidisciplinary cardiometabolic clinics, updated lipid management guidelines, and the role of lipoprotein(a) in cardiovascular risk assessment and prevention. Attendees will learn about the expanding role of GLP-1 receptor agonist therapies in diabetes, obesity, and cardiovascular risk reduction, as well as emerging therapies for diabetes management and their impact on preventing cardiovascular events. Further sessions will address women’s cardiovascular health, including ANOCA and microvascular disease, multimodal imaging in cardiac prevention, the relationship between alcohol consumption and cardiovascular disease, and other sessions addressing the latest strategies for CVD prevention. Through these diverse and timely topics, the symposium aims to equip healthcare professionals with the knowledge and tools needed to advance evidence-based cardiovascular disease prevention in clinical practice.</w:instrText>
      </w:r>
    </w:p>
    <w:p>
      <w:pPr>
        <w:bidi w:val="0"/>
        <w:spacing w:after="280" w:afterAutospacing="1"/>
        <w:rPr>
          <w:rtl w:val="0"/>
        </w:rPr>
      </w:pPr>
      <w:r>
        <w:rPr>
          <w:rtl w:val="0"/>
        </w:rPr>
        <w:instrText>Programming will take place on Friday, October 23, 2026 from 11:00 a.m. - 6:00 p.m. and Saturday, October 24, 2026 from 8:20 a.m. – 4:00 p.m.</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 xml:space="preserve">The </w:t>
      </w:r>
      <w:r>
        <w:rPr>
          <w:b/>
          <w:bCs/>
          <w:rtl w:val="0"/>
        </w:rPr>
        <w:t>18th Annual Orange County Symposium for Cardiovascular Disease Prevention</w:t>
      </w:r>
      <w:r>
        <w:rPr>
          <w:shd w:val="clear" w:color="auto" w:fill="FFFFFF"/>
          <w:rtl w:val="0"/>
        </w:rPr>
        <w:t> </w:t>
      </w:r>
      <w:r>
        <w:rPr>
          <w:rtl w:val="0"/>
        </w:rPr>
        <w:t>is designed to address critical knowledge gaps in the rapidly evolving field of preventive cardiology. This educational program will provide primary care providers, cardiologists, endocrinologists, lifestyle interventionists, and other healthcare professionals with the latest evidence and practical strategies to improve cardiovascular health and reduce disease burden. Participants will receive updates on the role of large cohort studies in advancing precision nutrition; new insights from the Global Burden of Disease Study and their implications for population cardiometabolic health and public policy; the impact of micronutrients on cardiovascular disease prevention; and the relationship between stress, mind-body health, and cardiovascular outcomes. Additional topics include national nutrition recommendations for cardiovascular disease prevention, innovative models for cardiac rehabilitation, the spectrum and complications of cardiokidney metabolic syndrome, and evidence-based prevention strategies to reduce cardiovascular disease risk.</w:t>
      </w:r>
    </w:p>
    <w:p>
      <w:pPr>
        <w:bidi w:val="0"/>
        <w:spacing w:after="280" w:afterAutospacing="1"/>
        <w:rPr>
          <w:rtl w:val="0"/>
        </w:rPr>
      </w:pPr>
      <w:r>
        <w:rPr>
          <w:rFonts w:ascii="Arial" w:eastAsia="Arial" w:hAnsi="Arial" w:cs="Arial"/>
          <w:color w:val="000000"/>
          <w:shd w:val="clear" w:color="auto" w:fill="FFFFFF"/>
          <w:rtl w:val="0"/>
        </w:rPr>
        <w:t>The symposium will also explore protocols for developing multidisciplinary cardiometabolic clinics, updated lipid management guidelines, and the role of lipoprotein(a) in cardiovascular risk assessment and prevention. Attendees will learn about the expanding role of GLP-1 receptor agonist therapies in diabetes, obesity, and cardiovascular risk reduction, as well as emerging therapies for diabetes management and their impact on preventing cardiovascular events. Further sessions will address women’s cardiovascular health, including ANOCA and microvascular disease, multimodal imaging in cardiac prevention, the relationship between alcohol consumption and cardiovascular disease, and other sessions addressing the latest strategies for CVD prevention. Through these diverse and timely topics, the symposium aims to equip healthcare professionals with the knowledge and tools needed to advance evidence-based cardiovascular disease prevention in clinical practice.</w:t>
      </w:r>
    </w:p>
    <w:p>
      <w:pPr>
        <w:bidi w:val="0"/>
        <w:spacing w:after="280" w:afterAutospacing="1"/>
        <w:rPr>
          <w:rtl w:val="0"/>
        </w:rPr>
      </w:pPr>
      <w:r>
        <w:rPr>
          <w:rtl w:val="0"/>
        </w:rPr>
        <w:t>Programming will take place on Friday, October 23, 2026 from 11:00 a.m. - 6:00 p.m. and Saturday, October 24, 2026 from 8:20 a.m. – 4:00 p.m.</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Medicine, Cardiology, Endocrinology, General Internal Medicine &amp; Primary Care, Nephrology, Hypertension &amp; Kidney Transplantation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Medical Assistant, Medical Student, Nurse, Nurse Practitioner, Pharmacist, Physician Assistant, Registered Dietitian,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Medicine, Cardiology, Endocrinology, General Internal Medicine &amp; Primary Care, Nephrology, Hypertension &amp; Kidney Transplantation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Medicine, Cardiology, Endocrinology, General Internal Medicine &amp; Primary Care, Nephrology, Hypertension &amp; Kidney Transplantation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Medicine, Cardiology, Endocrinology, General Internal Medicine &amp; Primary Care, Nephrology, Hypertension &amp; Kidney Transplantation</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Medical Assistant, Medical Student, Nurse, Nurse Practitioner, Pharmacist, Physician Assistant, Registered Dietitian,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Assistant, Medical Student, Nurse, Nurse Practitioner, Pharmacist, Physician Assistant, Registered Dietitian,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Assistant, Medical Student, Nurse, Nurse Practitioner, Pharmacist, Physician Assistant, Registered Dietitian,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Medicine, Cardiology, Endocrinology, General Internal Medicine &amp; Primary Care, Nephrology, Hypertension &amp; Kidney Transplantation</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Medical Assistant, Medical Student, Nurse, Nurse Practitioner, Pharmacist, Physician Assistant, Registered Dietitian,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Clinicians and researchers will learn about the connection between and strategies for improving healthy lifestyles for prevention of cardiovascular disease.</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Clinicians and researchers will learn about newer strategies for assessing cardiovascular and cardiometabolic risks.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Clinicians and researchers will learn about newer therapeutic options and guidelines for optimizing cardiovascular risk reduction.</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Clinicians and researchers will learn about the connection between and strategies for improving healthy lifestyles for prevention of cardiovascular disease.</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Clinicians and researchers will learn about newer strategies for assessing cardiovascular and cardiometabolic risks.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Clinicians and researchers will learn about newer therapeutic options and guidelines for optimizing cardiovascular risk reduction.</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Clinicians and researchers will learn about the connection between and strategies for improving healthy lifestyles for prevention of cardiovascular disease.</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Clinicians and researchers will learn about newer strategies for assessing cardiovascular and cardiometabolic risks.</w:t>
      </w:r>
    </w:p>
    <w:p w:rsidP="0042796F">
      <w:pPr>
        <w:spacing w:after="0" w:line="240" w:lineRule="auto"/>
        <w:contextualSpacing/>
        <w:rPr>
          <w:sz w:val="24"/>
          <w:szCs w:val="24"/>
        </w:rPr>
      </w:pPr>
    </w:p>
    <w:p w:rsidR="00467105" w:rsidP="0042796F">
      <w:pPr>
        <w:spacing w:after="0" w:line="240" w:lineRule="auto"/>
        <w:contextualSpacing/>
        <w:rPr>
          <w:sz w:val="20"/>
          <w:szCs w:val="20"/>
        </w:rPr>
      </w:pPr>
      <w:r>
        <w:rPr>
          <w:sz w:val="24"/>
          <w:szCs w:val="24"/>
        </w:rPr>
        <w:t>3 Clinicians and researchers will learn about newer therapeutic options and guidelines for optimizing cardiovascular risk reduction.</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9.50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9.50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9.5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4384"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9.50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9.5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instrText>9.50</w:instrText>
      </w:r>
      <w:r>
        <w:rPr>
          <w:sz w:val="24"/>
          <w:szCs w:val="24"/>
        </w:rPr>
        <w:instrText xml:space="preserve"> &gt; 0 "</w:instrText>
      </w:r>
      <w:r>
        <w:rPr>
          <w:sz w:val="24"/>
          <w:szCs w:val="24"/>
        </w:rPr>
        <w:instrText>9.50</w:instrText>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9.50</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instrText>0.00</w:instrText>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953115225"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9.50</w:instrText>
      </w:r>
      <w:r w:rsidRPr="00092945">
        <w:rPr>
          <w:sz w:val="24"/>
          <w:szCs w:val="24"/>
        </w:rPr>
        <w:instrText xml:space="preserve"> MOC point</w:instrText>
      </w:r>
      <w:r>
        <w:rPr>
          <w:sz w:val="24"/>
          <w:szCs w:val="24"/>
        </w:rPr>
        <w:instrText xml:space="preserve">(s) </w:instrText>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sidRPr="000063DA">
        <w:rPr>
          <w:sz w:val="24"/>
          <w:szCs w:val="24"/>
        </w:rPr>
        <w:instrText>ABMS</w:instrText>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t>MOC Statement(s)</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355831019"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Pr>
          <w:sz w:val="24"/>
          <w:szCs w:val="24"/>
        </w:rPr>
        <w:t>9.50</w:t>
      </w:r>
      <w:r w:rsidRPr="00092945">
        <w:rPr>
          <w:sz w:val="24"/>
          <w:szCs w:val="24"/>
        </w:rPr>
        <w:t xml:space="preserve"> MOC point</w:t>
      </w:r>
      <w:r>
        <w:rPr>
          <w:sz w:val="24"/>
          <w:szCs w:val="24"/>
        </w:rPr>
        <w:t xml:space="preserve">(s) </w:t>
      </w:r>
      <w:r w:rsidRPr="00092945">
        <w:t xml:space="preserve"> </w:t>
      </w:r>
      <w:r w:rsidRPr="00092945">
        <w:rPr>
          <w:sz w:val="24"/>
          <w:szCs w:val="24"/>
        </w:rPr>
        <w:t>in the American Board of Internal Medicine’s (ABIM) Maintenance of Certification (MOC) program. It is the CME activity provider’s responsibility to submit participant completion information to ACCME for the purpose of granting ABIM MOC credit.</w:t>
      </w:r>
      <w:r w:rsidRPr="000063DA">
        <w:rPr>
          <w:sz w:val="24"/>
          <w:szCs w:val="24"/>
        </w:rPr>
        <w:t>ABMS</w:t>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Harpreet S. Bhatia, MD, MD, MAS, FACC, FAHA, FASPC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Advisor-Arrowhead|Honoraria-Amgen|Consulting Fee-Merck (Any division)|Advisor-Novartis Corporation Pharmaceuticals|Advisor-NewAmsterdam|Advisor-Bayer (Any division) (Relationship has ended) - 06/26/2026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Efrain Cerrato,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Wenjun Fan,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Yehuda Handelsman,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support-Corcept|Grant or research support-Ionis|Grant or research support-Merck (Any division)|Grant or research support-Regeneron Pharmaceuticals, Inc.|Grant or research support-Verdiva Bio|Consulting Fee-Amgen, Inc. (Relationship has ended)|Advisor-AstraZeneca (Any division)|Advisor-Bayer (Any division)|Advisor-Boehringer Ingelheim Pharmaceuticals, Inc.|Advisor-Corcept|Advisor-Regeneron Pharmaceuticals, Inc.|Advisor-Verdiva Bio|Honoraria-Novo Nordisk (Any division) - 06/15/2026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Frank B. Hu,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Sina Kianoush,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Simin Liu,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Shaista Malik, MD, PhD,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Ownership-FluxWear - 03/31/2026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 Mokdad,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Pranav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Jamal S. Rana,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Rosenblit,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support-Novartis Corporation Pharmaceuticals|Grant or research support-Novo Nordisk (Any division)|Grant or research support-Ionis Pharmaceuticals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D. Rosenblit, MD, PhD, FACE, FNLA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Smith,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Laurence Sperling,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Wei, MD, FACC, FAHA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support-Philips (Any division) (Relationship has ended) - 05/26/2026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D. Wong, PhD,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support-Novartis Corporation Pharmaceuticals|Consulting Fee-Novartis Corporation Pharmaceuticals|Consulting Fee-Amgen, Inc.|Consulting Fee-Ionis Pharmaceuticals|Grant or research support-Novo Nordisk (Any division) (Relationship has ended)|Consulting Fee-Heart Lung|Grant or research support-Amgen, Inc.|Speakers Bureau-Novartis Corporation Pharmaceuticals (Relationship has ended)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W. Zamarra,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