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UC Irvine Comprehensive Stroke Symposium: Recent Advances and Innovations in Stroke Care and Research</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UC Irvine Comprehensive Stroke Symposium: Recent Advances and Innovations in Stroke Care and Research</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October 10, 2026</w:t>
      </w:r>
      <w:r>
        <w:rPr>
          <w:sz w:val="24"/>
          <w:szCs w:val="24"/>
        </w:rPr>
        <w:fldChar w:fldCharType="begin"/>
      </w:r>
      <w:r>
        <w:rPr>
          <w:sz w:val="24"/>
          <w:szCs w:val="24"/>
        </w:rPr>
        <w:instrText xml:space="preserve"> IF </w:instrText>
      </w:r>
      <w:r>
        <w:rPr>
          <w:sz w:val="24"/>
          <w:szCs w:val="24"/>
        </w:rPr>
        <w:instrText>"</w:instrText>
      </w:r>
      <w:r>
        <w:rPr>
          <w:sz w:val="24"/>
          <w:szCs w:val="24"/>
        </w:rPr>
        <w:instrText>10 10 2026</w:instrText>
      </w:r>
      <w:r>
        <w:rPr>
          <w:sz w:val="24"/>
          <w:szCs w:val="24"/>
        </w:rPr>
        <w:instrText>"</w:instrText>
      </w:r>
      <w:r>
        <w:rPr>
          <w:sz w:val="24"/>
          <w:szCs w:val="24"/>
        </w:rPr>
        <w:instrText xml:space="preserve"> &lt;&gt; </w:instrText>
      </w:r>
      <w:r>
        <w:rPr>
          <w:sz w:val="24"/>
          <w:szCs w:val="24"/>
        </w:rPr>
        <w:instrText>"</w:instrText>
      </w:r>
      <w:r>
        <w:rPr>
          <w:sz w:val="24"/>
          <w:szCs w:val="24"/>
        </w:rPr>
        <w:instrText>10 10 2026</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bidi w:val="0"/>
        <w:spacing w:after="280" w:afterAutospacing="1"/>
        <w:rPr>
          <w:rtl w:val="0"/>
        </w:rPr>
      </w:pPr>
      <w:r>
        <w:rPr>
          <w:rtl w:val="0"/>
        </w:rPr>
        <w:instrText>The UC Irvine School of Medicine Comprehensive Stroke Symposium offers an update on the latest advances in stroke care and research. Acute stroke care requires a multidisciplinary approach by a group of highly trained specialists, including neuroradiologist, stroke neurologist, neurointerventional surgeon, neurosurgeon, and neurointensivist. This conference is designed to improve the knowledge and performance of healthcare providers for patients with acute stroke and other cerebrovascular diseases.</w:instrText>
      </w:r>
    </w:p>
    <w:p>
      <w:pPr>
        <w:bidi w:val="0"/>
        <w:spacing w:after="280" w:afterAutospacing="1"/>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bidi w:val="0"/>
        <w:spacing w:after="280" w:afterAutospacing="1"/>
        <w:rPr>
          <w:noProof/>
          <w:sz w:val="20"/>
          <w:szCs w:val="20"/>
        </w:rPr>
      </w:pPr>
      <w:r>
        <w:rPr>
          <w:rtl w:val="0"/>
        </w:rPr>
        <w:instrText>The UC Irvine School of Medicine Comprehensive Stroke Symposium offers an update on the latest advances in stroke care and research. Acute stroke care requires a multidisciplinary approach by a group of highly trained specialists, including neuroradiologist, stroke neurologist, neurointerventional surgeon, neurosurgeon, and neurointensivist. This conference is designed to improve the knowledge and performance of healthcare providers for patients with acute stroke and other cerebrovascular diseases.</w:instrText>
      </w:r>
    </w:p>
    <w:p>
      <w:pPr>
        <w:bidi w:val="0"/>
        <w:spacing w:after="280" w:afterAutospacing="1"/>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bidi w:val="0"/>
        <w:spacing w:after="280" w:afterAutospacing="1"/>
        <w:rPr>
          <w:noProof/>
          <w:sz w:val="20"/>
          <w:szCs w:val="20"/>
        </w:rPr>
      </w:pPr>
      <w:r>
        <w:rPr>
          <w:rtl w:val="0"/>
        </w:rPr>
        <w:t>The UC Irvine School of Medicine Comprehensive Stroke Symposium offers an update on the latest advances in stroke care and research. Acute stroke care requires a multidisciplinary approach by a group of highly trained specialists, including neuroradiologist, stroke neurologist, neurointerventional surgeon, neurosurgeon, and neurointensivist. This conference is designed to improve the knowledge and performance of healthcare providers for patients with acute stroke and other cerebrovascular diseases.</w:t>
      </w:r>
    </w:p>
    <w:p w:rsidR="004E13E4">
      <w:pPr>
        <w:bidi w:val="0"/>
        <w:spacing w:after="280" w:afterAutospacing="1"/>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Physician, Non-Physician, Allied Health Professional, EMT, Medical Student, Nurse, Nurse Practitioner, Paramedic, Pharmacist, Physical Therapist, Physician Assistant, Resident Physician, Clinical Social Worker, Speech-Language Pathologist, Occupational Therapist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fldChar w:fldCharType="begin"/>
      </w:r>
      <w:r w:rsidRPr="0042796F">
        <w:rPr>
          <w:rFonts w:cstheme="minorHAnsi"/>
          <w:sz w:val="24"/>
          <w:szCs w:val="24"/>
        </w:rPr>
        <w:instrText xml:space="preserve"> MERGEFIELD Specialties </w:instrText>
      </w:r>
      <w:r w:rsidRPr="0042796F">
        <w:rPr>
          <w:rFonts w:cstheme="minorHAnsi"/>
          <w:sz w:val="24"/>
          <w:szCs w:val="24"/>
        </w:rPr>
        <w:fldChar w:fldCharType="separate"/>
      </w:r>
      <w:r>
        <w:rPr>
          <w:rFonts w:cstheme="minorHAnsi"/>
          <w:noProof/>
          <w:sz w:val="24"/>
          <w:szCs w:val="24"/>
        </w:rPr>
        <w:instrText>«Specialties»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4"/>
          <w:szCs w:val="24"/>
        </w:rPr>
        <w:fldChar w:fldCharType="begin"/>
      </w:r>
      <w:r w:rsidRPr="0042796F" w:rsidR="0042796F">
        <w:rPr>
          <w:rFonts w:cstheme="minorHAnsi"/>
          <w:sz w:val="24"/>
          <w:szCs w:val="24"/>
        </w:rPr>
        <w:instrText xml:space="preserve"> IF </w:instrText>
      </w:r>
      <w:r w:rsidRPr="0042796F" w:rsidR="0042796F">
        <w:rPr>
          <w:rFonts w:cstheme="minorHAnsi"/>
          <w:sz w:val="24"/>
          <w:szCs w:val="24"/>
        </w:rPr>
        <w:instrText>"</w:instrText>
      </w:r>
      <w:r w:rsidRPr="0042796F" w:rsidR="0042796F">
        <w:rPr>
          <w:rFonts w:cstheme="minorHAnsi"/>
          <w:sz w:val="24"/>
          <w:szCs w:val="24"/>
        </w:rPr>
        <w:instrText>Physician, Non-Physician, Allied Health Professional, EMT, Medical Student, Nurse, Nurse Practitioner, Paramedic, Pharmacist, Physical Therapist, Physician Assistant, Resident Physician, Clinical Social Worker, Speech-Language Pathologist, Occupational Therapist</w:instrText>
      </w:r>
      <w:r w:rsidRPr="0042796F" w:rsidR="0042796F">
        <w:rPr>
          <w:rFonts w:cstheme="minorHAnsi"/>
          <w:sz w:val="24"/>
          <w:szCs w:val="24"/>
        </w:rPr>
        <w:instrText>"</w:instrText>
      </w:r>
      <w:r w:rsidRPr="0042796F" w:rsid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instrText>Physician, Non-Physician, Allied Health Professional, EMT, Medical Student, Nurse, Nurse Practitioner, Paramedic, Pharmacist, Physical Therapist, Physician Assistant, Resident Physician, Clinical Social Worker, Speech-Language Pathologist, Occupational Therapist</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Professions – </w:instrText>
      </w:r>
      <w:r w:rsidRPr="0042796F">
        <w:rPr>
          <w:rFonts w:cstheme="minorHAnsi"/>
          <w:sz w:val="24"/>
          <w:szCs w:val="24"/>
        </w:rPr>
        <w:instrText>Physician, Non-Physician, Allied Health Professional, EMT, Medical Student, Nurse, Nurse Practitioner, Paramedic, Pharmacist, Physical Therapist, Physician Assistant, Resident Physician, Clinical Social Worker, Speech-Language Pathologist, Occupational Therapist</w:instrText>
      </w:r>
      <w:r w:rsidRPr="0042796F">
        <w:rPr>
          <w:rFonts w:cstheme="minorHAnsi"/>
          <w:sz w:val="24"/>
          <w:szCs w:val="24"/>
        </w:rPr>
        <w:fldChar w:fldCharType="end"/>
      </w:r>
      <w:r w:rsidRPr="0042796F">
        <w:rPr>
          <w:rFonts w:cstheme="minorHAnsi"/>
          <w:sz w:val="20"/>
          <w:szCs w:val="20"/>
        </w:rPr>
        <w:instrText xml:space="preserve">" "" </w:instrText>
      </w:r>
      <w:r w:rsidRP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0"/>
          <w:szCs w:val="20"/>
        </w:rPr>
      </w:pPr>
      <w:r w:rsidRPr="0042796F">
        <w:rPr>
          <w:rFonts w:cstheme="minorHAnsi"/>
          <w:sz w:val="24"/>
          <w:szCs w:val="24"/>
        </w:rPr>
        <w:t xml:space="preserve">Professions – </w:t>
      </w:r>
      <w:r w:rsidRPr="0042796F">
        <w:rPr>
          <w:rFonts w:cstheme="minorHAnsi"/>
          <w:sz w:val="24"/>
          <w:szCs w:val="24"/>
        </w:rPr>
        <w:t>Physician, Non-Physician, Allied Health Professional, EMT, Medical Student, Nurse, Nurse Practitioner, Paramedic, Pharmacist, Physical Therapist, Physician Assistant, Resident Physician, Clinical Social Worker, Speech-Language Pathologist, Occupational Therapist</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Describe the latest evidence-based guidelines for ischemic and hemorrhagic stroke management.</w:instrText>
      </w:r>
    </w:p>
    <w:p w:rsidR="00467105" w:rsidP="0042796F">
      <w:pPr>
        <w:spacing w:after="0" w:line="240" w:lineRule="auto"/>
        <w:contextualSpacing/>
        <w:rPr>
          <w:sz w:val="20"/>
          <w:szCs w:val="20"/>
        </w:rPr>
      </w:pPr>
      <w:r>
        <w:rPr>
          <w:sz w:val="20"/>
          <w:szCs w:val="20"/>
        </w:rPr>
        <w:instrText>2 Summarize advances in thrombolytic and mechanical therapy for acute ischemic stroke.</w:instrText>
      </w:r>
    </w:p>
    <w:p w:rsidR="00467105" w:rsidP="0042796F">
      <w:pPr>
        <w:spacing w:after="0" w:line="240" w:lineRule="auto"/>
        <w:contextualSpacing/>
        <w:rPr>
          <w:sz w:val="20"/>
          <w:szCs w:val="20"/>
        </w:rPr>
      </w:pPr>
      <w:r>
        <w:rPr>
          <w:sz w:val="20"/>
          <w:szCs w:val="20"/>
        </w:rPr>
        <w:instrText>3 Describe recent advances of neurosurgical interventions for cerebrovascular disease.</w:instrText>
      </w:r>
    </w:p>
    <w:p w:rsidR="00467105" w:rsidP="0042796F">
      <w:pPr>
        <w:spacing w:after="0" w:line="240" w:lineRule="auto"/>
        <w:contextualSpacing/>
        <w:rPr>
          <w:sz w:val="20"/>
          <w:szCs w:val="20"/>
        </w:rPr>
      </w:pPr>
      <w:r>
        <w:rPr>
          <w:sz w:val="20"/>
          <w:szCs w:val="20"/>
        </w:rPr>
        <w:instrText xml:space="preserve">4 Appraise the innovations of stroke care and research </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Describe the latest evidence-based guidelines for ischemic and hemorrhagic stroke management.</w:instrText>
      </w:r>
    </w:p>
    <w:p w:rsidP="0042796F">
      <w:pPr>
        <w:spacing w:after="0" w:line="240" w:lineRule="auto"/>
        <w:contextualSpacing/>
        <w:rPr>
          <w:sz w:val="24"/>
          <w:szCs w:val="24"/>
        </w:rPr>
      </w:pPr>
      <w:r>
        <w:rPr>
          <w:sz w:val="24"/>
          <w:szCs w:val="24"/>
        </w:rPr>
        <w:instrText>2 Summarize advances in thrombolytic and mechanical therapy for acute ischemic stroke.</w:instrText>
      </w:r>
    </w:p>
    <w:p w:rsidP="0042796F">
      <w:pPr>
        <w:spacing w:after="0" w:line="240" w:lineRule="auto"/>
        <w:contextualSpacing/>
        <w:rPr>
          <w:sz w:val="24"/>
          <w:szCs w:val="24"/>
        </w:rPr>
      </w:pPr>
      <w:r>
        <w:rPr>
          <w:sz w:val="24"/>
          <w:szCs w:val="24"/>
        </w:rPr>
        <w:instrText>3 Describe recent advances of neurosurgical interventions for cerebrovascular disease.</w:instrText>
      </w:r>
    </w:p>
    <w:p w:rsidP="0042796F">
      <w:pPr>
        <w:spacing w:after="0" w:line="240" w:lineRule="auto"/>
        <w:contextualSpacing/>
        <w:rPr>
          <w:sz w:val="24"/>
          <w:szCs w:val="24"/>
        </w:rPr>
      </w:pPr>
      <w:r>
        <w:rPr>
          <w:sz w:val="24"/>
          <w:szCs w:val="24"/>
        </w:rPr>
        <w:instrText xml:space="preserve">4 Appraise the innovations of stroke care and research </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Describe the latest evidence-based guidelines for ischemic and hemorrhagic stroke management.</w:t>
      </w:r>
    </w:p>
    <w:p w:rsidP="0042796F">
      <w:pPr>
        <w:spacing w:after="0" w:line="240" w:lineRule="auto"/>
        <w:contextualSpacing/>
        <w:rPr>
          <w:sz w:val="24"/>
          <w:szCs w:val="24"/>
        </w:rPr>
      </w:pPr>
      <w:r>
        <w:rPr>
          <w:sz w:val="24"/>
          <w:szCs w:val="24"/>
        </w:rPr>
        <w:t>2 Summarize advances in thrombolytic and mechanical therapy for acute ischemic stroke.</w:t>
      </w:r>
    </w:p>
    <w:p w:rsidP="0042796F">
      <w:pPr>
        <w:spacing w:after="0" w:line="240" w:lineRule="auto"/>
        <w:contextualSpacing/>
        <w:rPr>
          <w:sz w:val="24"/>
          <w:szCs w:val="24"/>
        </w:rPr>
      </w:pPr>
      <w:r>
        <w:rPr>
          <w:sz w:val="24"/>
          <w:szCs w:val="24"/>
        </w:rPr>
        <w:t>3 Describe recent advances of neurosurgical interventions for cerebrovascular disease.</w:t>
      </w:r>
    </w:p>
    <w:p w:rsidR="00467105" w:rsidP="0042796F">
      <w:pPr>
        <w:spacing w:after="0" w:line="240" w:lineRule="auto"/>
        <w:contextualSpacing/>
        <w:rPr>
          <w:sz w:val="20"/>
          <w:szCs w:val="20"/>
        </w:rPr>
      </w:pPr>
      <w:r>
        <w:rPr>
          <w:sz w:val="24"/>
          <w:szCs w:val="24"/>
        </w:rPr>
        <w:t xml:space="preserve">4 Appraise the innovations of stroke care and research </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2B69BD">
        <w:rPr>
          <w:sz w:val="24"/>
          <w:szCs w:val="24"/>
        </w:rPr>
        <w:fldChar w:fldCharType="begin"/>
      </w:r>
      <w:r w:rsidR="002B69BD">
        <w:rPr>
          <w:sz w:val="24"/>
          <w:szCs w:val="24"/>
        </w:rPr>
        <w:instrText xml:space="preserve"> MERGEFIELD JointProviderName \* MERGEFORMAT </w:instrText>
      </w:r>
      <w:r w:rsidR="002B69BD">
        <w:rPr>
          <w:sz w:val="24"/>
          <w:szCs w:val="24"/>
        </w:rPr>
        <w:fldChar w:fldCharType="separate"/>
      </w:r>
      <w:r w:rsidR="00B86886">
        <w:rPr>
          <w:noProof/>
          <w:sz w:val="24"/>
          <w:szCs w:val="24"/>
        </w:rPr>
        <w:instrText>«JointProviderName»</w:instrText>
      </w:r>
      <w:r w:rsidR="002B69BD">
        <w:rPr>
          <w:sz w:val="24"/>
          <w:szCs w:val="24"/>
        </w:rPr>
        <w:fldChar w:fldCharType="end"/>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CC147B">
        <w:rPr>
          <w:sz w:val="24"/>
          <w:szCs w:val="24"/>
        </w:rPr>
        <w:t>The University of California, Irvine School of Medicine is accredited by the Accreditation Council for Continuing Medical Education</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Live Activity</w:instrText>
      </w:r>
      <w:r>
        <w:rPr>
          <w:sz w:val="24"/>
          <w:szCs w:val="24"/>
        </w:rPr>
        <w:instrText>"</w:instrText>
      </w:r>
      <w:r>
        <w:rPr>
          <w:sz w:val="24"/>
          <w:szCs w:val="24"/>
        </w:rPr>
        <w:instrText xml:space="preserve"> &lt;&gt; "" "</w:instrText>
      </w:r>
      <w:r>
        <w:rPr>
          <w:sz w:val="24"/>
          <w:szCs w:val="24"/>
        </w:rPr>
        <w:instrText>Live Activity</w:instrText>
      </w:r>
      <w:r>
        <w:rPr>
          <w:sz w:val="24"/>
          <w:szCs w:val="24"/>
        </w:rPr>
        <w:instrText xml:space="preserve">" "activity" </w:instrText>
      </w:r>
      <w:r>
        <w:rPr>
          <w:sz w:val="24"/>
          <w:szCs w:val="24"/>
        </w:rPr>
        <w:fldChar w:fldCharType="separate"/>
      </w:r>
      <w:r>
        <w:rPr>
          <w:sz w:val="24"/>
          <w:szCs w:val="24"/>
        </w:rPr>
        <w:t>Live Activity</w:t>
      </w:r>
      <w:r>
        <w:rPr>
          <w:sz w:val="24"/>
          <w:szCs w:val="24"/>
        </w:rPr>
        <w:fldChar w:fldCharType="end"/>
      </w:r>
      <w:r w:rsidRPr="00CC147B">
        <w:rPr>
          <w:sz w:val="24"/>
          <w:szCs w:val="24"/>
        </w:rPr>
        <w:t xml:space="preserve"> for a maximum of </w:t>
      </w:r>
      <w:r>
        <w:rPr>
          <w:sz w:val="24"/>
          <w:szCs w:val="24"/>
        </w:rPr>
        <w:t>6.50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Yama Akbari,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support-Hamamatsu Photonics KK|Grant or research support-Ceribell - 03/17/2026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Jefferson W Chen,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Fisher,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Fussell,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Kiarash Golshani,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Frank Hsu,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Ownership-AquaTex Medical |Grant or research support-Koh Young - 04/14/2026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Kim,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Andrew J Lee,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Jacques J. Morcos,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Masaki Nagamine,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Nirav S Patel,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Bureau-Lundbeck, Inc.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Ahmad Riad Ramadan,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 Mohammad H Shafie,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Jay Shah,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Jennifer Soun,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 Stern-Nezer, MD, MPH</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Shuichi Suzuki,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Stewart Weber,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Wengui Yu,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Ichiro Yuki,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Ownership-AquaTeX Medical - 03/25/2026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