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260: What Is Reflective Functioning? Mentalization, Attachment Theory &amp; RF Scoring</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260: What Is Reflective Functioning? Mentalization, Attachment Theory &amp; RF Scoring</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16, 2026</w:t>
      </w:r>
      <w:r>
        <w:rPr>
          <w:sz w:val="24"/>
          <w:szCs w:val="24"/>
        </w:rPr>
        <w:fldChar w:fldCharType="begin"/>
      </w:r>
      <w:r>
        <w:rPr>
          <w:sz w:val="24"/>
          <w:szCs w:val="24"/>
        </w:rPr>
        <w:instrText xml:space="preserve"> IF </w:instrText>
      </w:r>
      <w:r>
        <w:rPr>
          <w:sz w:val="24"/>
          <w:szCs w:val="24"/>
        </w:rPr>
        <w:instrText>"</w:instrText>
      </w:r>
      <w:r>
        <w:rPr>
          <w:sz w:val="24"/>
          <w:szCs w:val="24"/>
        </w:rPr>
        <w:instrText>4 16 2026</w:instrText>
      </w:r>
      <w:r>
        <w:rPr>
          <w:sz w:val="24"/>
          <w:szCs w:val="24"/>
        </w:rPr>
        <w:instrText>"</w:instrText>
      </w:r>
      <w:r>
        <w:rPr>
          <w:sz w:val="24"/>
          <w:szCs w:val="24"/>
        </w:rPr>
        <w:instrText xml:space="preserve"> &lt;&gt; </w:instrText>
      </w:r>
      <w:r>
        <w:rPr>
          <w:sz w:val="24"/>
          <w:szCs w:val="24"/>
        </w:rPr>
        <w:instrText>"</w:instrText>
      </w:r>
      <w:r>
        <w:rPr>
          <w:sz w:val="24"/>
          <w:szCs w:val="24"/>
        </w:rPr>
        <w:instrText>4 15 2029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t>Dissociative Identity Disorder (DID) Explained: Trauma, Neuroscience, Controversies &amp; Recovery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Discuss the core concept, origins, and empirical foundations of reflective functioning</w:instrText>
      </w:r>
    </w:p>
    <w:p w:rsidR="00467105" w:rsidP="0042796F">
      <w:pPr>
        <w:spacing w:after="0" w:line="240" w:lineRule="auto"/>
        <w:contextualSpacing/>
        <w:rPr>
          <w:sz w:val="20"/>
          <w:szCs w:val="20"/>
        </w:rPr>
      </w:pPr>
      <w:r>
        <w:rPr>
          <w:sz w:val="20"/>
          <w:szCs w:val="20"/>
        </w:rPr>
        <w:instrText>2 Identify the clinical and therapeutic significance of reflective functioning across populations and treatment modalities</w:instrText>
      </w:r>
    </w:p>
    <w:p w:rsidR="00467105" w:rsidP="0042796F">
      <w:pPr>
        <w:spacing w:after="0" w:line="240" w:lineRule="auto"/>
        <w:contextualSpacing/>
        <w:rPr>
          <w:sz w:val="20"/>
          <w:szCs w:val="20"/>
        </w:rPr>
      </w:pPr>
      <w:r>
        <w:rPr>
          <w:sz w:val="20"/>
          <w:szCs w:val="20"/>
        </w:rPr>
        <w:instrText>3 Apply reflective functioning principles to self-reflection, case conceptualization, and modern challenges</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Discuss the core concept, origins, and empirical foundations of reflective functioning</w:instrText>
      </w:r>
    </w:p>
    <w:p w:rsidP="0042796F">
      <w:pPr>
        <w:spacing w:after="0" w:line="240" w:lineRule="auto"/>
        <w:contextualSpacing/>
        <w:rPr>
          <w:sz w:val="24"/>
          <w:szCs w:val="24"/>
        </w:rPr>
      </w:pPr>
      <w:r>
        <w:rPr>
          <w:sz w:val="24"/>
          <w:szCs w:val="24"/>
        </w:rPr>
        <w:instrText>2 Identify the clinical and therapeutic significance of reflective functioning across populations and treatment modalities</w:instrText>
      </w:r>
    </w:p>
    <w:p w:rsidP="0042796F">
      <w:pPr>
        <w:spacing w:after="0" w:line="240" w:lineRule="auto"/>
        <w:contextualSpacing/>
        <w:rPr>
          <w:sz w:val="24"/>
          <w:szCs w:val="24"/>
        </w:rPr>
      </w:pPr>
      <w:r>
        <w:rPr>
          <w:sz w:val="24"/>
          <w:szCs w:val="24"/>
        </w:rPr>
        <w:instrText>3 Apply reflective functioning principles to self-reflection, case conceptualization, and modern challenges</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Discuss the core concept, origins, and empirical foundations of reflective functioning</w:t>
      </w:r>
    </w:p>
    <w:p w:rsidP="0042796F">
      <w:pPr>
        <w:spacing w:after="0" w:line="240" w:lineRule="auto"/>
        <w:contextualSpacing/>
        <w:rPr>
          <w:sz w:val="24"/>
          <w:szCs w:val="24"/>
        </w:rPr>
      </w:pPr>
      <w:r>
        <w:rPr>
          <w:sz w:val="24"/>
          <w:szCs w:val="24"/>
        </w:rPr>
        <w:t>2 Identify the clinical and therapeutic significance of reflective functioning across populations and treatment modalities</w:t>
      </w:r>
    </w:p>
    <w:p w:rsidP="0042796F">
      <w:pPr>
        <w:spacing w:after="0" w:line="240" w:lineRule="auto"/>
        <w:contextualSpacing/>
        <w:rPr>
          <w:sz w:val="24"/>
          <w:szCs w:val="24"/>
        </w:rPr>
      </w:pPr>
      <w:r>
        <w:rPr>
          <w:sz w:val="24"/>
          <w:szCs w:val="24"/>
        </w:rPr>
        <w:t>3 Apply reflective functioning principles to self-reflection, case conceptualization, and modern challenges</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Nowlin,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Miriam Steele,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