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Psychiatry &amp; Psychotherapy Podcast Series: Episode 265: Primitive Defense Mechanisms Explained: Sexualization, Dissociation, Acting Out, Withdrawal, Denial, Splitting, Omnipotent Control, Projective Identification</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Psychiatry &amp; Psychotherapy Podcast Series: Episode 265: Primitive Defense Mechanisms Explained: Sexualization, Dissociation, Acting Out, Withdrawal, Denial, Splitting, Omnipotent Control, Projective Identification</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May 12, 2026</w:t>
      </w:r>
      <w:r>
        <w:rPr>
          <w:sz w:val="24"/>
          <w:szCs w:val="24"/>
        </w:rPr>
        <w:fldChar w:fldCharType="begin"/>
      </w:r>
      <w:r>
        <w:rPr>
          <w:sz w:val="24"/>
          <w:szCs w:val="24"/>
        </w:rPr>
        <w:instrText xml:space="preserve"> IF </w:instrText>
      </w:r>
      <w:r>
        <w:rPr>
          <w:sz w:val="24"/>
          <w:szCs w:val="24"/>
        </w:rPr>
        <w:instrText>"</w:instrText>
      </w:r>
      <w:r>
        <w:rPr>
          <w:sz w:val="24"/>
          <w:szCs w:val="24"/>
        </w:rPr>
        <w:instrText>5 12 2026</w:instrText>
      </w:r>
      <w:r>
        <w:rPr>
          <w:sz w:val="24"/>
          <w:szCs w:val="24"/>
        </w:rPr>
        <w:instrText>"</w:instrText>
      </w:r>
      <w:r>
        <w:rPr>
          <w:sz w:val="24"/>
          <w:szCs w:val="24"/>
        </w:rPr>
        <w:instrText xml:space="preserve"> &lt;&gt; </w:instrText>
      </w:r>
      <w:r>
        <w:rPr>
          <w:sz w:val="24"/>
          <w:szCs w:val="24"/>
        </w:rPr>
        <w:instrText>"</w:instrText>
      </w:r>
      <w:r>
        <w:rPr>
          <w:sz w:val="24"/>
          <w:szCs w:val="24"/>
        </w:rPr>
        <w:instrText>5 30 2029</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EndTime \@ "MMMM d, yyyy" </w:instrText>
      </w:r>
      <w:r>
        <w:rPr>
          <w:sz w:val="24"/>
          <w:szCs w:val="24"/>
        </w:rPr>
        <w:fldChar w:fldCharType="separate"/>
      </w:r>
      <w:r w:rsidR="00D46C0D">
        <w:rPr>
          <w:noProof/>
          <w:sz w:val="24"/>
          <w:szCs w:val="24"/>
        </w:rPr>
        <w:instrText>«EndTime»</w:instrText>
      </w:r>
      <w:r>
        <w:rPr>
          <w:sz w:val="24"/>
          <w:szCs w:val="24"/>
        </w:rPr>
        <w:fldChar w:fldCharType="end"/>
      </w:r>
      <w:r>
        <w:rPr>
          <w:sz w:val="24"/>
          <w:szCs w:val="24"/>
        </w:rPr>
        <w:instrText xml:space="preserve">" "" </w:instrText>
      </w:r>
      <w:r>
        <w:rPr>
          <w:sz w:val="24"/>
          <w:szCs w:val="24"/>
        </w:rPr>
        <w:fldChar w:fldCharType="separate"/>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rtl w:val="0"/>
        </w:rPr>
        <w:instrText>Through clinical teaching, case vignettes, group discussion, and real-time cohort reflection, participants will learn to identify and understand defenses such as denial, splitting, projection, projective identification, dissociation, enactment, somatization, and more. Emphasis is placed on developmental origins, adaptive vs. maladaptive functions, and the impact of defenses on the therapeutic relationship, including countertransference.</w:instrText>
      </w:r>
    </w:p>
    <w:p>
      <w:pPr>
        <w:bidi w:val="0"/>
        <w:spacing w:after="280" w:afterAutospacing="1"/>
        <w:rPr>
          <w:rtl w:val="0"/>
        </w:rPr>
      </w:pPr>
      <w:r>
        <w:rPr>
          <w:rtl w:val="0"/>
        </w:rPr>
        <w:instrText>This course highlights practical clinical application while showcasing the collaborative learning and clinical insight of an advanced psychotherapy training group.</w:instrText>
      </w:r>
    </w:p>
    <w:p>
      <w:pPr>
        <w:bidi w:val="0"/>
        <w:spacing w:after="280" w:afterAutospacing="1"/>
        <w:rPr>
          <w:sz w:val="20"/>
          <w:szCs w:val="2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pPr>
        <w:bidi w:val="0"/>
        <w:spacing w:after="280" w:afterAutospacing="1"/>
        <w:rPr>
          <w:noProof/>
          <w:sz w:val="20"/>
          <w:szCs w:val="20"/>
        </w:rPr>
      </w:pPr>
      <w:r>
        <w:rPr>
          <w:rtl w:val="0"/>
        </w:rPr>
        <w:instrText>Through clinical teaching, case vignettes, group discussion, and real-time cohort reflection, participants will learn to identify and understand defenses such as denial, splitting, projection, projective identification, dissociation, enactment, somatization, and more. Emphasis is placed on developmental origins, adaptive vs. maladaptive functions, and the impact of defenses on the therapeutic relationship, including countertransference.</w:instrText>
      </w:r>
    </w:p>
    <w:p>
      <w:pPr>
        <w:bidi w:val="0"/>
        <w:spacing w:after="280" w:afterAutospacing="1"/>
        <w:rPr>
          <w:rtl w:val="0"/>
        </w:rPr>
      </w:pPr>
      <w:r>
        <w:rPr>
          <w:rtl w:val="0"/>
        </w:rPr>
        <w:instrText>This course highlights practical clinical application while showcasing the collaborative learning and clinical insight of an advanced psychotherapy training group.</w:instrText>
      </w:r>
    </w:p>
    <w:p>
      <w:pPr>
        <w:bidi w:val="0"/>
        <w:spacing w:after="280" w:afterAutospacing="1"/>
        <w:rPr>
          <w:sz w:val="24"/>
          <w:szCs w:val="24"/>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D46C0D">
      <w:pPr>
        <w:bidi w:val="0"/>
        <w:spacing w:after="280" w:afterAutospacing="1"/>
        <w:rPr>
          <w:noProof/>
          <w:sz w:val="20"/>
          <w:szCs w:val="20"/>
        </w:rPr>
      </w:pPr>
      <w:r>
        <w:rPr>
          <w:rtl w:val="0"/>
        </w:rPr>
        <w:t>Through clinical teaching, case vignettes, group discussion, and real-time cohort reflection, participants will learn to identify and understand defenses such as denial, splitting, projection, projective identification, dissociation, enactment, somatization, and more. Emphasis is placed on developmental origins, adaptive vs. maladaptive functions, and the impact of defenses on the therapeutic relationship, including countertransference.</w:t>
      </w:r>
    </w:p>
    <w:p>
      <w:pPr>
        <w:bidi w:val="0"/>
        <w:spacing w:after="280" w:afterAutospacing="1"/>
        <w:rPr>
          <w:rtl w:val="0"/>
        </w:rPr>
      </w:pPr>
      <w:r>
        <w:rPr>
          <w:rtl w:val="0"/>
        </w:rPr>
        <w:t>This course highlights practical clinical application while showcasing the collaborative learning and clinical insight of an advanced psychotherapy training group.</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Family Medicine, Medicine, Psychiatry &amp; Human Behavior</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0</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Family Medicine, Medicine, Psychiatry &amp; Human Behavior</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fldChar w:fldCharType="begin"/>
      </w:r>
      <w:r w:rsidRPr="0042796F">
        <w:rPr>
          <w:rFonts w:cstheme="minorHAnsi"/>
          <w:sz w:val="24"/>
          <w:szCs w:val="24"/>
        </w:rPr>
        <w:instrText xml:space="preserve"> MERGEFIELD TargetProfessions </w:instrText>
      </w:r>
      <w:r w:rsidRPr="0042796F">
        <w:rPr>
          <w:rFonts w:cstheme="minorHAnsi"/>
          <w:sz w:val="24"/>
          <w:szCs w:val="24"/>
        </w:rPr>
        <w:fldChar w:fldCharType="separate"/>
      </w:r>
      <w:r>
        <w:rPr>
          <w:rFonts w:cstheme="minorHAnsi"/>
          <w:noProof/>
          <w:sz w:val="24"/>
          <w:szCs w:val="24"/>
        </w:rPr>
        <w:instrText>«TargetProfessions»</w:instrText>
      </w:r>
      <w:r w:rsidRPr="0042796F">
        <w:rPr>
          <w:rFonts w:cstheme="minorHAnsi"/>
          <w:sz w:val="24"/>
          <w:szCs w:val="24"/>
        </w:rPr>
        <w:fldChar w:fldCharType="end"/>
      </w:r>
      <w:r w:rsidRPr="0042796F">
        <w:rPr>
          <w:rFonts w:cstheme="minorHAnsi"/>
          <w:sz w:val="24"/>
          <w:szCs w:val="24"/>
        </w:rPr>
        <w:instrText xml:space="preserve">" "" </w:instrText>
      </w:r>
      <w:r w:rsidRPr="0042796F">
        <w:rPr>
          <w:rFonts w:cstheme="minorHAnsi"/>
          <w:sz w:val="24"/>
          <w:szCs w:val="24"/>
        </w:rPr>
        <w:fldChar w:fldCharType="separate"/>
      </w:r>
      <w:r w:rsidRPr="0042796F" w:rsidR="0042796F">
        <w:rPr>
          <w:rFonts w:cstheme="minorHAnsi"/>
          <w:sz w:val="24"/>
          <w:szCs w:val="24"/>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Family Medicine, Medicine, Psychiatry &amp; Human Behavior</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1 Understand and differentiate key primitive (immature) psychological defenses: </w:instrText>
      </w:r>
    </w:p>
    <w:p w:rsidR="00467105" w:rsidP="0042796F">
      <w:pPr>
        <w:spacing w:after="0" w:line="240" w:lineRule="auto"/>
        <w:contextualSpacing/>
        <w:rPr>
          <w:sz w:val="20"/>
          <w:szCs w:val="20"/>
        </w:rPr>
      </w:pPr>
      <w:r>
        <w:rPr>
          <w:sz w:val="20"/>
          <w:szCs w:val="20"/>
        </w:rPr>
        <w:instrText>2 Analyze the adaptive versus maladaptive functions of these defenses in clinical and everyday contexts </w:instrText>
      </w:r>
    </w:p>
    <w:p w:rsidR="00467105" w:rsidP="0042796F">
      <w:pPr>
        <w:spacing w:after="0" w:line="240" w:lineRule="auto"/>
        <w:contextualSpacing/>
        <w:rPr>
          <w:sz w:val="20"/>
          <w:szCs w:val="20"/>
        </w:rPr>
      </w:pPr>
      <w:r>
        <w:rPr>
          <w:sz w:val="20"/>
          <w:szCs w:val="20"/>
        </w:rPr>
        <w:instrText>3 Apply concepts of primitive defenses to improve clinical observation, countertransference awareness, and therapeutic practice</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1 Understand and differentiate key primitive (immature) psychological defenses: </w:instrText>
      </w:r>
    </w:p>
    <w:p w:rsidP="0042796F">
      <w:pPr>
        <w:spacing w:after="0" w:line="240" w:lineRule="auto"/>
        <w:contextualSpacing/>
        <w:rPr>
          <w:sz w:val="24"/>
          <w:szCs w:val="24"/>
        </w:rPr>
      </w:pPr>
      <w:r>
        <w:rPr>
          <w:sz w:val="24"/>
          <w:szCs w:val="24"/>
        </w:rPr>
        <w:instrText>2 Analyze the adaptive versus maladaptive functions of these defenses in clinical and everyday contexts </w:instrText>
      </w:r>
    </w:p>
    <w:p w:rsidP="0042796F">
      <w:pPr>
        <w:spacing w:after="0" w:line="240" w:lineRule="auto"/>
        <w:contextualSpacing/>
        <w:rPr>
          <w:sz w:val="24"/>
          <w:szCs w:val="24"/>
        </w:rPr>
      </w:pPr>
      <w:r>
        <w:rPr>
          <w:sz w:val="24"/>
          <w:szCs w:val="24"/>
        </w:rPr>
        <w:instrText>3 Apply concepts of primitive defenses to improve clinical observation, countertransference awareness, and therapeutic practice</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1 Understand and differentiate key primitive (immature) psychological defenses: </w:t>
      </w:r>
    </w:p>
    <w:p w:rsidP="0042796F">
      <w:pPr>
        <w:spacing w:after="0" w:line="240" w:lineRule="auto"/>
        <w:contextualSpacing/>
        <w:rPr>
          <w:sz w:val="24"/>
          <w:szCs w:val="24"/>
        </w:rPr>
      </w:pPr>
      <w:r>
        <w:rPr>
          <w:sz w:val="24"/>
          <w:szCs w:val="24"/>
        </w:rPr>
        <w:t>2 Analyze the adaptive versus maladaptive functions of these defenses in clinical and everyday contexts </w:t>
      </w:r>
    </w:p>
    <w:p w:rsidR="00467105" w:rsidP="0042796F">
      <w:pPr>
        <w:spacing w:after="0" w:line="240" w:lineRule="auto"/>
        <w:contextualSpacing/>
        <w:rPr>
          <w:sz w:val="20"/>
          <w:szCs w:val="20"/>
        </w:rPr>
      </w:pPr>
      <w:r>
        <w:rPr>
          <w:sz w:val="24"/>
          <w:szCs w:val="24"/>
        </w:rPr>
        <w:t>3 Apply concepts of primitive defenses to improve clinical observation, countertransference awareness, and therapeutic practice</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Emotion Connection, LLC</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noProof/>
          <w:sz w:val="24"/>
          <w:szCs w:val="24"/>
        </w:rPr>
        <w:instrText>Emotion Connection</w:instrText>
      </w:r>
      <w:r w:rsidR="002B69BD">
        <w:rPr>
          <w:sz w:val="24"/>
          <w:szCs w:val="24"/>
        </w:rPr>
        <w:instrText>, LLC</w:instrText>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D46C0D" w:rsidR="00D46C0D">
        <w:rPr>
          <w:rFonts w:ascii="Aleo Light" w:hAnsi="Aleo Light"/>
          <w:color w:val="000000"/>
          <w:shd w:val="clear" w:color="auto" w:fill="FFFFFF"/>
        </w:rPr>
        <w:t xml:space="preserve"> </w:t>
      </w:r>
      <w:r w:rsidRPr="00D46C0D" w:rsidR="00D46C0D">
        <w:rPr>
          <w:sz w:val="24"/>
          <w:szCs w:val="24"/>
        </w:rPr>
        <w: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t>
      </w:r>
      <w:r w:rsidR="002B69BD">
        <w:rPr>
          <w:noProof/>
          <w:sz w:val="24"/>
          <w:szCs w:val="24"/>
        </w:rPr>
        <w:t>Emotion Connection</w:t>
      </w:r>
      <w:r w:rsidR="002B69BD">
        <w:rPr>
          <w:sz w:val="24"/>
          <w:szCs w:val="24"/>
        </w:rPr>
        <w:t>, LLC</w:t>
      </w:r>
      <w:r w:rsidRPr="00D46C0D" w:rsidR="00D46C0D">
        <w:rPr>
          <w:sz w:val="24"/>
          <w:szCs w:val="24"/>
        </w:rPr>
        <w:t>.  The University of California, Irvine School of Medicine is accredited by the ACCME to provide continuing medical education for physicians.</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Enduring Material</w:instrText>
      </w:r>
      <w:r>
        <w:rPr>
          <w:sz w:val="24"/>
          <w:szCs w:val="24"/>
        </w:rPr>
        <w:instrText>"</w:instrText>
      </w:r>
      <w:r>
        <w:rPr>
          <w:sz w:val="24"/>
          <w:szCs w:val="24"/>
        </w:rPr>
        <w:instrText xml:space="preserve"> &lt;&gt; "" "</w:instrText>
      </w:r>
      <w:r>
        <w:rPr>
          <w:sz w:val="24"/>
          <w:szCs w:val="24"/>
        </w:rPr>
        <w:instrText>Enduring Material</w:instrText>
      </w:r>
      <w:r>
        <w:rPr>
          <w:sz w:val="24"/>
          <w:szCs w:val="24"/>
        </w:rPr>
        <w:instrText xml:space="preserve">" "activity" </w:instrText>
      </w:r>
      <w:r>
        <w:rPr>
          <w:sz w:val="24"/>
          <w:szCs w:val="24"/>
        </w:rPr>
        <w:fldChar w:fldCharType="separate"/>
      </w:r>
      <w:r>
        <w:rPr>
          <w:sz w:val="24"/>
          <w:szCs w:val="24"/>
        </w:rPr>
        <w:t>Enduring Material</w:t>
      </w:r>
      <w:r>
        <w:rPr>
          <w:sz w:val="24"/>
          <w:szCs w:val="24"/>
        </w:rPr>
        <w:fldChar w:fldCharType="end"/>
      </w:r>
      <w:r w:rsidRPr="00CC147B">
        <w:rPr>
          <w:sz w:val="24"/>
          <w:szCs w:val="24"/>
        </w:rPr>
        <w:t xml:space="preserve"> for a maximum of </w:t>
      </w:r>
      <w:r>
        <w:rPr>
          <w:sz w:val="24"/>
          <w:szCs w:val="24"/>
        </w:rPr>
        <w:t>2.50</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Joanie Burns, Other, DNP, APRN, PMHNP-BC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Sheila Coles,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Annabel Kuhn,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Grant Lemoine, 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Heidi Linn,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Daniel Martino, PA-C, CAQ-PSY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Johann D Ortizo, PsyD, 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Puder,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Erika L Reynolds,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April Staples,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Evan Summasup, MA, LCMHC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Aurielle Wilderman,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Michelle Zitnick, APRN, PMHNP-BC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- 04/18/2026</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