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270: Disengagement Precedes Enactment: Mastering Countertransference</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270: Disengagement Precedes Enactment: Mastering Countertransference</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28, 2026</w:t>
      </w:r>
      <w:r>
        <w:rPr>
          <w:sz w:val="24"/>
          <w:szCs w:val="24"/>
        </w:rPr>
        <w:fldChar w:fldCharType="begin"/>
      </w:r>
      <w:r>
        <w:rPr>
          <w:sz w:val="24"/>
          <w:szCs w:val="24"/>
        </w:rPr>
        <w:instrText xml:space="preserve"> IF </w:instrText>
      </w:r>
      <w:r>
        <w:rPr>
          <w:sz w:val="24"/>
          <w:szCs w:val="24"/>
        </w:rPr>
        <w:instrText>"</w:instrText>
      </w:r>
      <w:r>
        <w:rPr>
          <w:sz w:val="24"/>
          <w:szCs w:val="24"/>
        </w:rPr>
        <w:instrText>6 28 2026</w:instrText>
      </w:r>
      <w:r>
        <w:rPr>
          <w:sz w:val="24"/>
          <w:szCs w:val="24"/>
        </w:rPr>
        <w:instrText>"</w:instrText>
      </w:r>
      <w:r>
        <w:rPr>
          <w:sz w:val="24"/>
          <w:szCs w:val="24"/>
        </w:rPr>
        <w:instrText xml:space="preserve"> &lt;&gt; </w:instrText>
      </w:r>
      <w:r>
        <w:rPr>
          <w:sz w:val="24"/>
          <w:szCs w:val="24"/>
        </w:rPr>
        <w:instrText>"</w:instrText>
      </w:r>
      <w:r>
        <w:rPr>
          <w:sz w:val="24"/>
          <w:szCs w:val="24"/>
        </w:rPr>
        <w:instrText>6 27 2029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t>
      </w:r>
    </w:p>
    <w:p>
      <w:pPr>
        <w:bidi w:val="0"/>
        <w:spacing w:after="280" w:afterAutospacing="1"/>
        <w:rPr>
          <w:rtl w:val="0"/>
        </w:rPr>
      </w:pPr>
      <w:r>
        <w:rPr>
          <w:rtl w:val="0"/>
        </w:rPr>
        <w:t>This course highlights practical clinical application while showcasing the collaborative learning and clinical insight of an advanced psychotherapy training group.</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Understand the relationship between therapist disengagement, countertransference, and enactments</w:instrText>
      </w:r>
    </w:p>
    <w:p w:rsidR="00467105" w:rsidP="0042796F">
      <w:pPr>
        <w:spacing w:after="0" w:line="240" w:lineRule="auto"/>
        <w:contextualSpacing/>
        <w:rPr>
          <w:sz w:val="20"/>
          <w:szCs w:val="20"/>
        </w:rPr>
      </w:pPr>
      <w:r>
        <w:rPr>
          <w:sz w:val="20"/>
          <w:szCs w:val="20"/>
        </w:rPr>
        <w:instrText xml:space="preserve">2 </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Develop strategies for using honest emotional disclosure and self-awareness to maintain therapeutic boundaries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3 Apply insights into therapist gratification, patient selection, and self-care to reduce burnout and improve clinical effectiveness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Understand the relationship between therapist disengagement, countertransference, and enactments</w:instrText>
      </w:r>
    </w:p>
    <w:p w:rsidP="0042796F">
      <w:pPr>
        <w:spacing w:after="0" w:line="240" w:lineRule="auto"/>
        <w:contextualSpacing/>
        <w:rPr>
          <w:sz w:val="24"/>
          <w:szCs w:val="24"/>
        </w:rPr>
      </w:pPr>
      <w:r>
        <w:rPr>
          <w:sz w:val="24"/>
          <w:szCs w:val="24"/>
        </w:rPr>
        <w:instrText xml:space="preserve">2 </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Develop strategies for using honest emotional disclosure and self-awareness to maintain therapeutic boundaries</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3 Apply insights into therapist gratification, patient selection, and self-care to reduce burnout and improve clinical effectiveness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Understand the relationship between therapist disengagement, countertransference, and enactments</w:t>
      </w:r>
    </w:p>
    <w:p w:rsidP="0042796F">
      <w:pPr>
        <w:spacing w:after="0" w:line="240" w:lineRule="auto"/>
        <w:contextualSpacing/>
        <w:rPr>
          <w:sz w:val="24"/>
          <w:szCs w:val="24"/>
        </w:rPr>
      </w:pPr>
      <w:r>
        <w:rPr>
          <w:sz w:val="24"/>
          <w:szCs w:val="24"/>
        </w:rPr>
        <w:t xml:space="preserve">2 </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Develop strategies for using honest emotional disclosure and self-awareness to maintain therapeutic boundaries</w:t>
      </w:r>
    </w:p>
    <w:p w:rsidP="0042796F">
      <w:pPr>
        <w:spacing w:after="0" w:line="240" w:lineRule="auto"/>
        <w:contextualSpacing/>
        <w:rPr>
          <w:sz w:val="24"/>
          <w:szCs w:val="24"/>
        </w:rPr>
      </w:pPr>
    </w:p>
    <w:p w:rsidP="0042796F">
      <w:pPr>
        <w:spacing w:after="0" w:line="240" w:lineRule="auto"/>
        <w:contextualSpacing/>
        <w:rPr>
          <w:sz w:val="24"/>
          <w:szCs w:val="24"/>
        </w:rPr>
      </w:pPr>
    </w:p>
    <w:p w:rsidR="00467105" w:rsidP="0042796F">
      <w:pPr>
        <w:spacing w:after="0" w:line="240" w:lineRule="auto"/>
        <w:contextualSpacing/>
        <w:rPr>
          <w:sz w:val="20"/>
          <w:szCs w:val="20"/>
        </w:rPr>
      </w:pPr>
      <w:r>
        <w:rPr>
          <w:sz w:val="24"/>
          <w:szCs w:val="24"/>
        </w:rPr>
        <w:t>3 Apply insights into therapist gratification, patient selection, and self-care to reduce burnout and improve clinical effectiveness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Maroda,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