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6.0.0 -->
  <w:body>
    <w:p w:rsidR="00467105" w:rsidP="004F716E">
      <w:pPr>
        <w:spacing w:after="0" w:line="240" w:lineRule="auto"/>
        <w:contextualSpacing/>
        <w:jc w:val="center"/>
        <w:rPr>
          <w:b/>
          <w:bCs/>
          <w:sz w:val="20"/>
          <w:szCs w:val="20"/>
        </w:rPr>
      </w:pPr>
      <w:bookmarkStart w:id="0" w:name="_Hlk135140857"/>
      <w:bookmarkEnd w:id="0"/>
      <w:r w:rsidRPr="00467105">
        <w:rPr>
          <w:b/>
          <w:bCs/>
          <w:sz w:val="20"/>
          <w:szCs w:val="20"/>
        </w:rPr>
        <w:fldChar w:fldCharType="begin"/>
      </w:r>
      <w:r w:rsidRPr="00467105">
        <w:rPr>
          <w:b/>
          <w:bCs/>
          <w:sz w:val="20"/>
          <w:szCs w:val="20"/>
        </w:rPr>
        <w:instrText xml:space="preserve"> IF </w:instrText>
      </w:r>
      <w:r w:rsidRPr="00467105">
        <w:rPr>
          <w:b/>
          <w:bCs/>
          <w:sz w:val="20"/>
          <w:szCs w:val="20"/>
        </w:rPr>
        <w:instrText>"</w:instrText>
      </w:r>
      <w:r w:rsidRPr="00467105">
        <w:rPr>
          <w:b/>
          <w:bCs/>
          <w:sz w:val="20"/>
          <w:szCs w:val="20"/>
        </w:rPr>
        <w:instrText>"</w:instrText>
      </w:r>
      <w:r w:rsidRPr="00467105">
        <w:rPr>
          <w:b/>
          <w:bCs/>
          <w:sz w:val="20"/>
          <w:szCs w:val="20"/>
        </w:rPr>
        <w:instrText xml:space="preserve"> &lt;&gt; "" "</w:instrText>
      </w:r>
      <w:r w:rsidRPr="00467105">
        <w:rPr>
          <w:b/>
          <w:bCs/>
          <w:sz w:val="28"/>
          <w:szCs w:val="28"/>
        </w:rPr>
        <w:fldChar w:fldCharType="begin"/>
      </w:r>
      <w:r w:rsidRPr="00467105">
        <w:rPr>
          <w:b/>
          <w:bCs/>
          <w:sz w:val="28"/>
          <w:szCs w:val="28"/>
        </w:rPr>
        <w:instrText xml:space="preserve"> MERGEFIELD ParentName </w:instrText>
      </w:r>
      <w:r w:rsidRPr="00467105">
        <w:rPr>
          <w:b/>
          <w:bCs/>
          <w:sz w:val="28"/>
          <w:szCs w:val="28"/>
        </w:rPr>
        <w:fldChar w:fldCharType="separate"/>
      </w:r>
      <w:r w:rsidR="00D46C0D">
        <w:rPr>
          <w:b/>
          <w:bCs/>
          <w:noProof/>
          <w:sz w:val="28"/>
          <w:szCs w:val="28"/>
        </w:rPr>
        <w:instrText>«ParentName»</w:instrText>
      </w:r>
      <w:r w:rsidRPr="00467105">
        <w:rPr>
          <w:b/>
          <w:bCs/>
          <w:sz w:val="28"/>
          <w:szCs w:val="28"/>
        </w:rPr>
        <w:fldChar w:fldCharType="end"/>
      </w:r>
    </w:p>
    <w:p w:rsidR="00D46C0D" w:rsidP="004F716E">
      <w:pPr>
        <w:spacing w:after="0" w:line="240" w:lineRule="auto"/>
        <w:contextualSpacing/>
        <w:jc w:val="center"/>
        <w:rPr>
          <w:b/>
          <w:bCs/>
          <w:noProof/>
          <w:sz w:val="20"/>
          <w:szCs w:val="20"/>
        </w:rPr>
      </w:pPr>
      <w:r>
        <w:rPr>
          <w:b/>
          <w:bCs/>
          <w:sz w:val="24"/>
          <w:szCs w:val="24"/>
        </w:rPr>
        <w:fldChar w:fldCharType="begin"/>
      </w:r>
      <w:r>
        <w:rPr>
          <w:b/>
          <w:bCs/>
          <w:sz w:val="24"/>
          <w:szCs w:val="24"/>
        </w:rPr>
        <w:instrText xml:space="preserve"> MERGEFIELD EventName </w:instrText>
      </w:r>
      <w:r>
        <w:rPr>
          <w:b/>
          <w:bCs/>
          <w:sz w:val="24"/>
          <w:szCs w:val="24"/>
        </w:rPr>
        <w:fldChar w:fldCharType="separate"/>
      </w:r>
      <w:r>
        <w:rPr>
          <w:b/>
          <w:bCs/>
          <w:noProof/>
          <w:sz w:val="24"/>
          <w:szCs w:val="24"/>
        </w:rPr>
        <w:instrText>«EventName»</w:instrText>
      </w:r>
      <w:r>
        <w:rPr>
          <w:b/>
          <w:bCs/>
          <w:sz w:val="24"/>
          <w:szCs w:val="24"/>
        </w:rPr>
        <w:fldChar w:fldCharType="end"/>
      </w:r>
      <w:r w:rsidRPr="00467105">
        <w:rPr>
          <w:b/>
          <w:bCs/>
          <w:sz w:val="20"/>
          <w:szCs w:val="20"/>
        </w:rPr>
        <w:instrText>" "</w:instrText>
      </w:r>
      <w:r w:rsidRPr="00467105">
        <w:rPr>
          <w:b/>
          <w:bCs/>
          <w:sz w:val="28"/>
          <w:szCs w:val="28"/>
        </w:rPr>
        <w:instrText>Psychiatry &amp; Psychotherapy Podcast Series: Episode 272: Murderbot: Schizoid Personality, Neurodivergence, and the Search for Humanity in AI</w:instrText>
      </w:r>
      <w:r w:rsidRPr="00467105">
        <w:rPr>
          <w:b/>
          <w:bCs/>
          <w:sz w:val="20"/>
          <w:szCs w:val="20"/>
        </w:rPr>
        <w:instrText>"</w:instrText>
      </w:r>
      <w:r w:rsidRPr="00467105" w:rsidR="004F716E">
        <w:rPr>
          <w:b/>
          <w:bCs/>
          <w:sz w:val="20"/>
          <w:szCs w:val="20"/>
        </w:rPr>
        <w:instrText xml:space="preserve"> </w:instrText>
      </w:r>
      <w:r w:rsidRPr="00467105" w:rsidR="004F716E">
        <w:rPr>
          <w:b/>
          <w:bCs/>
          <w:sz w:val="20"/>
          <w:szCs w:val="20"/>
        </w:rPr>
        <w:fldChar w:fldCharType="separate"/>
      </w:r>
      <w:r w:rsidRPr="00467105">
        <w:rPr>
          <w:b/>
          <w:bCs/>
          <w:sz w:val="28"/>
          <w:szCs w:val="28"/>
        </w:rPr>
        <w:t>Psychiatry &amp; Psychotherapy Podcast Series: Episode 272: Murderbot: Schizoid Personality, Neurodivergence, and the Search for Humanity in AI</w:t>
      </w:r>
      <w:r w:rsidRPr="00467105" w:rsidR="004F716E">
        <w:rPr>
          <w:b/>
          <w:bCs/>
          <w:sz w:val="20"/>
          <w:szCs w:val="20"/>
        </w:rPr>
        <w:fldChar w:fldCharType="end"/>
      </w:r>
    </w:p>
    <w:p w:rsidR="004F716E" w:rsidP="004F716E">
      <w:pPr>
        <w:spacing w:after="0" w:line="240" w:lineRule="auto"/>
        <w:contextualSpacing/>
        <w:rPr>
          <w:sz w:val="20"/>
          <w:szCs w:val="20"/>
        </w:rPr>
      </w:pPr>
    </w:p>
    <w:p w:rsidR="00467105" w:rsidRPr="00F73D88" w:rsidP="00467105">
      <w:pPr>
        <w:spacing w:after="0" w:line="240" w:lineRule="auto"/>
        <w:contextualSpacing/>
        <w:jc w:val="center"/>
        <w:rPr>
          <w:sz w:val="24"/>
          <w:szCs w:val="24"/>
        </w:rPr>
      </w:pPr>
      <w:r>
        <w:rPr>
          <w:sz w:val="24"/>
          <w:szCs w:val="24"/>
        </w:rPr>
        <w:t>July 13, 2026</w:t>
      </w:r>
      <w:r>
        <w:rPr>
          <w:sz w:val="24"/>
          <w:szCs w:val="24"/>
        </w:rPr>
        <w:fldChar w:fldCharType="begin"/>
      </w:r>
      <w:r>
        <w:rPr>
          <w:sz w:val="24"/>
          <w:szCs w:val="24"/>
        </w:rPr>
        <w:instrText xml:space="preserve"> IF </w:instrText>
      </w:r>
      <w:r>
        <w:rPr>
          <w:sz w:val="24"/>
          <w:szCs w:val="24"/>
        </w:rPr>
        <w:instrText>"</w:instrText>
      </w:r>
      <w:r>
        <w:rPr>
          <w:sz w:val="24"/>
          <w:szCs w:val="24"/>
        </w:rPr>
        <w:instrText>7 13 2026</w:instrText>
      </w:r>
      <w:r>
        <w:rPr>
          <w:sz w:val="24"/>
          <w:szCs w:val="24"/>
        </w:rPr>
        <w:instrText>"</w:instrText>
      </w:r>
      <w:r>
        <w:rPr>
          <w:sz w:val="24"/>
          <w:szCs w:val="24"/>
        </w:rPr>
        <w:instrText xml:space="preserve"> &lt;&gt; </w:instrText>
      </w:r>
      <w:r>
        <w:rPr>
          <w:sz w:val="24"/>
          <w:szCs w:val="24"/>
        </w:rPr>
        <w:instrText>"</w:instrText>
      </w:r>
      <w:r>
        <w:rPr>
          <w:sz w:val="24"/>
          <w:szCs w:val="24"/>
        </w:rPr>
        <w:instrText>7 14 2029</w:instrText>
      </w:r>
      <w:r>
        <w:rPr>
          <w:sz w:val="24"/>
          <w:szCs w:val="24"/>
        </w:rPr>
        <w:instrText>"</w:instrText>
      </w:r>
      <w:r>
        <w:rPr>
          <w:sz w:val="24"/>
          <w:szCs w:val="24"/>
        </w:rPr>
        <w:instrText xml:space="preserve"> " </w:instrText>
      </w:r>
      <w:r>
        <w:rPr>
          <w:rFonts w:cstheme="minorHAnsi"/>
          <w:sz w:val="24"/>
          <w:szCs w:val="24"/>
        </w:rPr>
        <w:instrText>–</w:instrText>
      </w:r>
      <w:r>
        <w:rPr>
          <w:sz w:val="24"/>
          <w:szCs w:val="24"/>
        </w:rPr>
        <w:instrText xml:space="preserve"> </w:instrText>
      </w:r>
      <w:r>
        <w:rPr>
          <w:sz w:val="24"/>
          <w:szCs w:val="24"/>
        </w:rPr>
        <w:fldChar w:fldCharType="begin"/>
      </w:r>
      <w:r>
        <w:rPr>
          <w:sz w:val="24"/>
          <w:szCs w:val="24"/>
        </w:rPr>
        <w:instrText xml:space="preserve"> MERGEFIELD EndTime \@ "MMMM d, yyyy" </w:instrText>
      </w:r>
      <w:r>
        <w:rPr>
          <w:sz w:val="24"/>
          <w:szCs w:val="24"/>
        </w:rPr>
        <w:fldChar w:fldCharType="separate"/>
      </w:r>
      <w:r w:rsidR="00D46C0D">
        <w:rPr>
          <w:noProof/>
          <w:sz w:val="24"/>
          <w:szCs w:val="24"/>
        </w:rPr>
        <w:instrText>«EndTime»</w:instrText>
      </w:r>
      <w:r>
        <w:rPr>
          <w:sz w:val="24"/>
          <w:szCs w:val="24"/>
        </w:rPr>
        <w:fldChar w:fldCharType="end"/>
      </w:r>
      <w:r>
        <w:rPr>
          <w:sz w:val="24"/>
          <w:szCs w:val="24"/>
        </w:rPr>
        <w:instrText xml:space="preserve">" "" </w:instrText>
      </w:r>
      <w:r>
        <w:rPr>
          <w:sz w:val="24"/>
          <w:szCs w:val="24"/>
        </w:rPr>
        <w:fldChar w:fldCharType="separate"/>
      </w:r>
      <w:r>
        <w:rPr>
          <w:sz w:val="24"/>
          <w:szCs w:val="24"/>
        </w:rPr>
        <w:fldChar w:fldCharType="end"/>
      </w:r>
    </w:p>
    <w:p w:rsidR="004E13E4" w:rsidP="004F716E">
      <w:pPr>
        <w:spacing w:after="0" w:line="240" w:lineRule="auto"/>
        <w:contextualSpacing/>
        <w:rPr>
          <w:sz w:val="20"/>
          <w:szCs w:val="20"/>
        </w:rPr>
      </w:pPr>
      <w:r>
        <w:rPr>
          <w:sz w:val="20"/>
          <w:szCs w:val="20"/>
        </w:rPr>
        <w:fldChar w:fldCharType="begin"/>
      </w:r>
      <w:r>
        <w:rPr>
          <w:sz w:val="20"/>
          <w:szCs w:val="20"/>
        </w:rPr>
        <w:instrText xml:space="preserve"> IF "</w:instrText>
      </w:r>
    </w:p>
    <w:p>
      <w:pPr>
        <w:bidi w:val="0"/>
        <w:spacing w:after="280" w:afterAutospacing="1"/>
        <w:rPr>
          <w:rtl w:val="0"/>
        </w:rPr>
      </w:pPr>
      <w:r>
        <w:rPr>
          <w:rtl w:val="0"/>
        </w:rPr>
        <w:instrText>Through clinical teaching, case vignettes, group discussion, and real-time cohort reflection, participants will learn to identify and understand defenses such as denial, splitting, projection, projective identification, dissociation, enactment, somatization, and more. Emphasis is placed on developmental origins, adaptive vs. maladaptive functions, and the impact of defenses on the therapeutic relationship, including countertransference.</w:instrText>
      </w:r>
    </w:p>
    <w:p>
      <w:pPr>
        <w:bidi w:val="0"/>
        <w:spacing w:after="280" w:afterAutospacing="1"/>
        <w:rPr>
          <w:rtl w:val="0"/>
        </w:rPr>
      </w:pPr>
      <w:r>
        <w:rPr>
          <w:rtl w:val="0"/>
        </w:rPr>
        <w:instrText>This course highlights practical clinical application while showcasing the collaborative learning and clinical insight of an advanced psychotherapy training group.</w:instrText>
      </w:r>
    </w:p>
    <w:p>
      <w:pPr>
        <w:bidi w:val="0"/>
        <w:spacing w:after="280" w:afterAutospacing="1"/>
        <w:rPr>
          <w:sz w:val="20"/>
          <w:szCs w:val="20"/>
        </w:rPr>
      </w:pPr>
      <w:r>
        <w:rPr>
          <w:sz w:val="20"/>
          <w:szCs w:val="20"/>
        </w:rPr>
        <w:instrText>" &lt;&gt; "" "</w:instrText>
      </w:r>
    </w:p>
    <w:p w:rsidR="004E13E4" w:rsidP="004F716E">
      <w:pPr>
        <w:spacing w:after="0" w:line="240" w:lineRule="auto"/>
        <w:contextualSpacing/>
        <w:rPr>
          <w:sz w:val="20"/>
          <w:szCs w:val="20"/>
        </w:rPr>
      </w:pPr>
    </w:p>
    <w:p w:rsidR="004E13E4" w:rsidP="004F716E">
      <w:pPr>
        <w:spacing w:after="0" w:line="240" w:lineRule="auto"/>
        <w:contextualSpacing/>
        <w:rPr>
          <w:sz w:val="24"/>
          <w:szCs w:val="24"/>
        </w:rPr>
      </w:pPr>
      <w:r>
        <w:rPr>
          <w:b/>
          <w:bCs/>
          <w:sz w:val="24"/>
          <w:szCs w:val="24"/>
        </w:rPr>
        <w:instrText>Purpose</w:instrText>
      </w:r>
    </w:p>
    <w:p w:rsidR="00D46C0D">
      <w:pPr>
        <w:bidi w:val="0"/>
        <w:spacing w:after="280" w:afterAutospacing="1"/>
        <w:rPr>
          <w:noProof/>
          <w:sz w:val="20"/>
          <w:szCs w:val="20"/>
        </w:rPr>
      </w:pPr>
      <w:r>
        <w:rPr>
          <w:rtl w:val="0"/>
        </w:rPr>
        <w:instrText>Through clinical teaching, case vignettes, group discussion, and real-time cohort reflection, participants will learn to identify and understand defenses such as denial, splitting, projection, projective identification, dissociation, enactment, somatization, and more. Emphasis is placed on developmental origins, adaptive vs. maladaptive functions, and the impact of defenses on the therapeutic relationship, including countertransference.</w:instrText>
      </w:r>
    </w:p>
    <w:p>
      <w:pPr>
        <w:bidi w:val="0"/>
        <w:spacing w:after="280" w:afterAutospacing="1"/>
        <w:rPr>
          <w:rtl w:val="0"/>
        </w:rPr>
      </w:pPr>
      <w:r>
        <w:rPr>
          <w:rtl w:val="0"/>
        </w:rPr>
        <w:instrText>This course highlights practical clinical application while showcasing the collaborative learning and clinical insight of an advanced psychotherapy training group.</w:instrText>
      </w:r>
    </w:p>
    <w:p>
      <w:pPr>
        <w:bidi w:val="0"/>
        <w:spacing w:after="280" w:afterAutospacing="1"/>
        <w:rPr>
          <w:sz w:val="24"/>
          <w:szCs w:val="24"/>
        </w:rPr>
      </w:pPr>
      <w:r>
        <w:rPr>
          <w:sz w:val="20"/>
          <w:szCs w:val="20"/>
        </w:rPr>
        <w:instrText xml:space="preserve">" "" </w:instrText>
      </w:r>
      <w:r>
        <w:rPr>
          <w:sz w:val="20"/>
          <w:szCs w:val="20"/>
        </w:rPr>
        <w:fldChar w:fldCharType="separate"/>
      </w:r>
    </w:p>
    <w:p w:rsidR="004E13E4" w:rsidP="004F716E">
      <w:pPr>
        <w:spacing w:after="0" w:line="240" w:lineRule="auto"/>
        <w:contextualSpacing/>
        <w:rPr>
          <w:sz w:val="20"/>
          <w:szCs w:val="20"/>
        </w:rPr>
      </w:pPr>
    </w:p>
    <w:p w:rsidR="004E13E4" w:rsidP="004F716E">
      <w:pPr>
        <w:spacing w:after="0" w:line="240" w:lineRule="auto"/>
        <w:contextualSpacing/>
        <w:rPr>
          <w:sz w:val="24"/>
          <w:szCs w:val="24"/>
        </w:rPr>
      </w:pPr>
      <w:r>
        <w:rPr>
          <w:b/>
          <w:bCs/>
          <w:sz w:val="24"/>
          <w:szCs w:val="24"/>
        </w:rPr>
        <w:t>Purpose</w:t>
      </w:r>
    </w:p>
    <w:p w:rsidR="00D46C0D">
      <w:pPr>
        <w:bidi w:val="0"/>
        <w:spacing w:after="280" w:afterAutospacing="1"/>
        <w:rPr>
          <w:noProof/>
          <w:sz w:val="20"/>
          <w:szCs w:val="20"/>
        </w:rPr>
      </w:pPr>
      <w:r>
        <w:rPr>
          <w:rtl w:val="0"/>
        </w:rPr>
        <w:t>Through clinical teaching, case vignettes, group discussion, and real-time cohort reflection, participants will learn to identify and understand defenses such as denial, splitting, projection, projective identification, dissociation, enactment, somatization, and more. Emphasis is placed on developmental origins, adaptive vs. maladaptive functions, and the impact of defenses on the therapeutic relationship, including countertransference.</w:t>
      </w:r>
    </w:p>
    <w:p>
      <w:pPr>
        <w:bidi w:val="0"/>
        <w:spacing w:after="280" w:afterAutospacing="1"/>
        <w:rPr>
          <w:rtl w:val="0"/>
        </w:rPr>
      </w:pPr>
      <w:r>
        <w:rPr>
          <w:rtl w:val="0"/>
        </w:rPr>
        <w:t>This course highlights practical clinical application while showcasing the collaborative learning and clinical insight of an advanced psychotherapy training group.</w:t>
      </w:r>
    </w:p>
    <w:p w:rsidR="004E13E4">
      <w:pPr>
        <w:bidi w:val="0"/>
        <w:spacing w:after="280" w:afterAutospacing="1"/>
        <w:rPr>
          <w:sz w:val="20"/>
          <w:szCs w:val="20"/>
        </w:rPr>
      </w:pPr>
      <w:r>
        <w:rPr>
          <w:sz w:val="20"/>
          <w:szCs w:val="20"/>
        </w:rPr>
        <w:fldChar w:fldCharType="end"/>
      </w:r>
      <w:r w:rsidRPr="0042796F" w:rsidR="0042796F">
        <w:rPr>
          <w:rFonts w:cstheme="minorHAnsi"/>
          <w:sz w:val="20"/>
          <w:szCs w:val="20"/>
        </w:rPr>
        <w:fldChar w:fldCharType="begin"/>
      </w:r>
      <w:r w:rsidRPr="0042796F" w:rsidR="0042796F">
        <w:rPr>
          <w:rFonts w:cstheme="minorHAnsi"/>
          <w:sz w:val="20"/>
          <w:szCs w:val="20"/>
        </w:rPr>
        <w:instrText xml:space="preserve"> IF </w:instrText>
      </w:r>
      <w:r w:rsidRPr="0042796F" w:rsidR="0042796F">
        <w:rPr>
          <w:rFonts w:cstheme="minorHAnsi"/>
          <w:sz w:val="20"/>
          <w:szCs w:val="20"/>
        </w:rPr>
        <w:fldChar w:fldCharType="begin"/>
      </w:r>
      <w:r w:rsidRPr="0042796F" w:rsidR="0042796F">
        <w:rPr>
          <w:rFonts w:cstheme="minorHAnsi"/>
          <w:sz w:val="20"/>
          <w:szCs w:val="20"/>
        </w:rPr>
        <w:instrText xml:space="preserve"> = </w:instrText>
      </w:r>
      <w:r w:rsidRPr="0042796F" w:rsidR="0042796F">
        <w:rPr>
          <w:rFonts w:cstheme="minorHAnsi"/>
          <w:sz w:val="20"/>
          <w:szCs w:val="20"/>
        </w:rPr>
        <w:fldChar w:fldCharType="begin"/>
      </w:r>
      <w:r w:rsidRPr="0042796F" w:rsidR="0042796F">
        <w:rPr>
          <w:rFonts w:cstheme="minorHAnsi"/>
          <w:sz w:val="20"/>
          <w:szCs w:val="20"/>
        </w:rPr>
        <w:instrText xml:space="preserve"> IF </w:instrText>
      </w:r>
      <w:r w:rsidRPr="0042796F" w:rsidR="0042796F">
        <w:rPr>
          <w:rFonts w:cstheme="minorHAnsi"/>
          <w:sz w:val="20"/>
          <w:szCs w:val="20"/>
        </w:rPr>
        <w:instrText>"</w:instrText>
      </w:r>
      <w:r w:rsidRPr="0042796F" w:rsidR="0042796F">
        <w:rPr>
          <w:rFonts w:cstheme="minorHAnsi"/>
          <w:sz w:val="20"/>
          <w:szCs w:val="20"/>
        </w:rPr>
        <w:instrText>Family Medicine, Medicine, Psychiatry &amp; Human Behavior</w:instrText>
      </w:r>
      <w:r w:rsidRPr="0042796F" w:rsidR="0042796F">
        <w:rPr>
          <w:rFonts w:cstheme="minorHAnsi"/>
          <w:sz w:val="20"/>
          <w:szCs w:val="20"/>
        </w:rPr>
        <w:instrText>"</w:instrText>
      </w:r>
      <w:r w:rsidRPr="0042796F" w:rsidR="0042796F">
        <w:rPr>
          <w:rFonts w:cstheme="minorHAnsi"/>
          <w:sz w:val="20"/>
          <w:szCs w:val="20"/>
        </w:rPr>
        <w:instrText xml:space="preserve"> &lt;&gt; "" 1 0 </w:instrText>
      </w:r>
      <w:r w:rsidRPr="0042796F" w:rsidR="0042796F">
        <w:rPr>
          <w:rFonts w:cstheme="minorHAnsi"/>
          <w:sz w:val="20"/>
          <w:szCs w:val="20"/>
        </w:rPr>
        <w:fldChar w:fldCharType="separate"/>
      </w:r>
      <w:r w:rsidRPr="0042796F" w:rsidR="0042796F">
        <w:rPr>
          <w:rFonts w:cstheme="minorHAnsi"/>
          <w:sz w:val="20"/>
          <w:szCs w:val="20"/>
        </w:rPr>
        <w:instrText>1</w:instrText>
      </w:r>
      <w:r w:rsidRPr="0042796F" w:rsidR="0042796F">
        <w:rPr>
          <w:rFonts w:cstheme="minorHAnsi"/>
          <w:sz w:val="20"/>
          <w:szCs w:val="20"/>
        </w:rPr>
        <w:fldChar w:fldCharType="end"/>
      </w:r>
      <w:r w:rsidRPr="0042796F" w:rsidR="0042796F">
        <w:rPr>
          <w:rFonts w:cstheme="minorHAnsi"/>
          <w:sz w:val="20"/>
          <w:szCs w:val="20"/>
        </w:rPr>
        <w:instrText xml:space="preserve"> + </w:instrText>
      </w:r>
      <w:r w:rsidRPr="0042796F" w:rsidR="0042796F">
        <w:rPr>
          <w:rFonts w:cstheme="minorHAnsi"/>
          <w:sz w:val="20"/>
          <w:szCs w:val="20"/>
        </w:rPr>
        <w:fldChar w:fldCharType="begin"/>
      </w:r>
      <w:r w:rsidRPr="0042796F" w:rsidR="0042796F">
        <w:rPr>
          <w:rFonts w:cstheme="minorHAnsi"/>
          <w:sz w:val="20"/>
          <w:szCs w:val="20"/>
        </w:rPr>
        <w:instrText xml:space="preserve"> IF </w:instrText>
      </w:r>
      <w:r w:rsidRPr="0042796F" w:rsidR="0042796F">
        <w:rPr>
          <w:rFonts w:cstheme="minorHAnsi"/>
          <w:sz w:val="20"/>
          <w:szCs w:val="20"/>
        </w:rPr>
        <w:instrText>"</w:instrText>
      </w:r>
      <w:r w:rsidRPr="0042796F" w:rsidR="0042796F">
        <w:rPr>
          <w:rFonts w:cstheme="minorHAnsi"/>
          <w:sz w:val="20"/>
          <w:szCs w:val="20"/>
        </w:rPr>
        <w:instrText>"</w:instrText>
      </w:r>
      <w:r w:rsidRPr="0042796F" w:rsidR="0042796F">
        <w:rPr>
          <w:rFonts w:cstheme="minorHAnsi"/>
          <w:sz w:val="20"/>
          <w:szCs w:val="20"/>
        </w:rPr>
        <w:instrText xml:space="preserve"> &lt;&gt; "" 1 0 </w:instrText>
      </w:r>
      <w:r w:rsidRPr="0042796F" w:rsidR="0042796F">
        <w:rPr>
          <w:rFonts w:cstheme="minorHAnsi"/>
          <w:sz w:val="20"/>
          <w:szCs w:val="20"/>
        </w:rPr>
        <w:fldChar w:fldCharType="separate"/>
      </w:r>
      <w:r w:rsidRPr="0042796F" w:rsidR="0042796F">
        <w:rPr>
          <w:rFonts w:cstheme="minorHAnsi"/>
          <w:sz w:val="20"/>
          <w:szCs w:val="20"/>
        </w:rPr>
        <w:instrText>0</w:instrText>
      </w:r>
      <w:r w:rsidRPr="0042796F" w:rsidR="0042796F">
        <w:rPr>
          <w:rFonts w:cstheme="minorHAnsi"/>
          <w:sz w:val="20"/>
          <w:szCs w:val="20"/>
        </w:rPr>
        <w:fldChar w:fldCharType="end"/>
      </w:r>
      <w:r w:rsidRPr="0042796F" w:rsidR="0042796F">
        <w:rPr>
          <w:rFonts w:cstheme="minorHAnsi"/>
          <w:sz w:val="20"/>
          <w:szCs w:val="20"/>
        </w:rPr>
        <w:instrText xml:space="preserve"> </w:instrText>
      </w:r>
      <w:r w:rsidRPr="0042796F" w:rsidR="0042796F">
        <w:rPr>
          <w:rFonts w:cstheme="minorHAnsi"/>
          <w:sz w:val="20"/>
          <w:szCs w:val="20"/>
        </w:rPr>
        <w:fldChar w:fldCharType="separate"/>
      </w:r>
      <w:r w:rsidRPr="0042796F" w:rsidR="0042796F">
        <w:rPr>
          <w:rFonts w:cstheme="minorHAnsi"/>
          <w:sz w:val="20"/>
          <w:szCs w:val="20"/>
        </w:rPr>
        <w:instrText>1</w:instrText>
      </w:r>
      <w:r w:rsidRPr="0042796F" w:rsidR="0042796F">
        <w:rPr>
          <w:rFonts w:cstheme="minorHAnsi"/>
          <w:sz w:val="20"/>
          <w:szCs w:val="20"/>
        </w:rPr>
        <w:fldChar w:fldCharType="end"/>
      </w:r>
      <w:r w:rsidRPr="0042796F" w:rsidR="0042796F">
        <w:rPr>
          <w:rFonts w:cstheme="minorHAnsi"/>
          <w:sz w:val="20"/>
          <w:szCs w:val="20"/>
        </w:rPr>
        <w:instrText xml:space="preserve"> &gt; 0 "</w:instrText>
      </w:r>
    </w:p>
    <w:p w:rsidR="0042796F" w:rsidRPr="0042796F" w:rsidP="0042796F">
      <w:pPr>
        <w:spacing w:after="0" w:line="240" w:lineRule="auto"/>
        <w:contextualSpacing/>
        <w:rPr>
          <w:rFonts w:cstheme="minorHAnsi"/>
          <w:sz w:val="20"/>
          <w:szCs w:val="20"/>
        </w:rPr>
      </w:pPr>
    </w:p>
    <w:p w:rsidR="0042796F" w:rsidRPr="0042796F" w:rsidP="0042796F">
      <w:pPr>
        <w:spacing w:after="0" w:line="240" w:lineRule="auto"/>
        <w:contextualSpacing/>
        <w:rPr>
          <w:rFonts w:cstheme="minorHAnsi"/>
          <w:sz w:val="24"/>
          <w:szCs w:val="24"/>
        </w:rPr>
      </w:pPr>
      <w:r w:rsidRPr="0042796F">
        <w:rPr>
          <w:rFonts w:cstheme="minorHAnsi"/>
          <w:b/>
          <w:bCs/>
          <w:sz w:val="24"/>
          <w:szCs w:val="24"/>
        </w:rPr>
        <w:instrText>Target Audience</w:instrText>
      </w:r>
      <w:r w:rsidRPr="0042796F">
        <w:rPr>
          <w:rFonts w:cstheme="minorHAnsi"/>
          <w:sz w:val="24"/>
          <w:szCs w:val="24"/>
        </w:rPr>
        <w:fldChar w:fldCharType="begin"/>
      </w:r>
      <w:r w:rsidRPr="0042796F">
        <w:rPr>
          <w:rFonts w:cstheme="minorHAnsi"/>
          <w:sz w:val="24"/>
          <w:szCs w:val="24"/>
        </w:rPr>
        <w:instrText xml:space="preserve"> IF </w:instrText>
      </w:r>
      <w:r w:rsidRPr="0042796F">
        <w:rPr>
          <w:rFonts w:cstheme="minorHAnsi"/>
          <w:sz w:val="24"/>
          <w:szCs w:val="24"/>
        </w:rPr>
        <w:instrText>"</w:instrText>
      </w:r>
      <w:r w:rsidRPr="0042796F">
        <w:rPr>
          <w:rFonts w:cstheme="minorHAnsi"/>
          <w:sz w:val="24"/>
          <w:szCs w:val="24"/>
        </w:rPr>
        <w:instrText>Family Medicine, Medicine, Psychiatry &amp; Human Behavior</w:instrText>
      </w:r>
      <w:r w:rsidRPr="0042796F">
        <w:rPr>
          <w:rFonts w:cstheme="minorHAnsi"/>
          <w:sz w:val="24"/>
          <w:szCs w:val="24"/>
        </w:rPr>
        <w:instrText>"</w:instrText>
      </w:r>
      <w:r w:rsidRPr="0042796F">
        <w:rPr>
          <w:rFonts w:cstheme="minorHAnsi"/>
          <w:sz w:val="24"/>
          <w:szCs w:val="24"/>
        </w:rPr>
        <w:instrText xml:space="preserve"> &lt;&gt; "" "</w:instrText>
      </w:r>
    </w:p>
    <w:p w:rsidR="00D46C0D" w:rsidRPr="0042796F" w:rsidP="0042796F">
      <w:pPr>
        <w:spacing w:after="0" w:line="240" w:lineRule="auto"/>
        <w:contextualSpacing/>
        <w:rPr>
          <w:rFonts w:cstheme="minorHAnsi"/>
          <w:noProof/>
          <w:sz w:val="24"/>
          <w:szCs w:val="24"/>
        </w:rPr>
      </w:pPr>
      <w:r w:rsidRPr="0042796F">
        <w:rPr>
          <w:rFonts w:cstheme="minorHAnsi"/>
          <w:sz w:val="24"/>
          <w:szCs w:val="24"/>
        </w:rPr>
        <w:instrText xml:space="preserve">Specialties – </w:instrText>
      </w:r>
      <w:r w:rsidRPr="0042796F">
        <w:rPr>
          <w:rFonts w:cstheme="minorHAnsi"/>
          <w:sz w:val="24"/>
          <w:szCs w:val="24"/>
        </w:rPr>
        <w:instrText>Family Medicine, Medicine, Psychiatry &amp; Human Behavior</w:instrText>
      </w:r>
      <w:r w:rsidRPr="0042796F">
        <w:rPr>
          <w:rFonts w:cstheme="minorHAnsi"/>
          <w:sz w:val="24"/>
          <w:szCs w:val="24"/>
        </w:rPr>
        <w:instrText xml:space="preserve">" "" </w:instrText>
      </w:r>
      <w:r w:rsidRPr="0042796F">
        <w:rPr>
          <w:rFonts w:cstheme="minorHAnsi"/>
          <w:sz w:val="24"/>
          <w:szCs w:val="24"/>
        </w:rPr>
        <w:fldChar w:fldCharType="separate"/>
      </w:r>
    </w:p>
    <w:p w:rsidR="0042796F" w:rsidRPr="0042796F" w:rsidP="0042796F">
      <w:pPr>
        <w:spacing w:after="0" w:line="240" w:lineRule="auto"/>
        <w:contextualSpacing/>
        <w:rPr>
          <w:rFonts w:cstheme="minorHAnsi"/>
          <w:sz w:val="24"/>
          <w:szCs w:val="24"/>
        </w:rPr>
      </w:pPr>
      <w:r w:rsidRPr="0042796F">
        <w:rPr>
          <w:rFonts w:cstheme="minorHAnsi"/>
          <w:sz w:val="24"/>
          <w:szCs w:val="24"/>
        </w:rPr>
        <w:instrText xml:space="preserve">Specialties – </w:instrText>
      </w:r>
      <w:r w:rsidRPr="0042796F">
        <w:rPr>
          <w:rFonts w:cstheme="minorHAnsi"/>
          <w:sz w:val="24"/>
          <w:szCs w:val="24"/>
        </w:rPr>
        <w:instrText>Family Medicine, Medicine, Psychiatry &amp; Human Behavior</w:instrText>
      </w:r>
      <w:r w:rsidRPr="0042796F">
        <w:rPr>
          <w:rFonts w:cstheme="minorHAnsi"/>
          <w:sz w:val="24"/>
          <w:szCs w:val="24"/>
        </w:rPr>
        <w:fldChar w:fldCharType="end"/>
      </w:r>
      <w:r w:rsidRPr="0042796F">
        <w:rPr>
          <w:rFonts w:cstheme="minorHAnsi"/>
          <w:sz w:val="24"/>
          <w:szCs w:val="24"/>
        </w:rPr>
        <w:fldChar w:fldCharType="begin"/>
      </w:r>
      <w:r w:rsidRPr="0042796F">
        <w:rPr>
          <w:rFonts w:cstheme="minorHAnsi"/>
          <w:sz w:val="24"/>
          <w:szCs w:val="24"/>
        </w:rPr>
        <w:instrText xml:space="preserve"> IF </w:instrText>
      </w:r>
      <w:r w:rsidRPr="0042796F">
        <w:rPr>
          <w:rFonts w:cstheme="minorHAnsi"/>
          <w:sz w:val="24"/>
          <w:szCs w:val="24"/>
        </w:rPr>
        <w:instrText>"</w:instrText>
      </w:r>
      <w:r w:rsidRPr="0042796F">
        <w:rPr>
          <w:rFonts w:cstheme="minorHAnsi"/>
          <w:sz w:val="24"/>
          <w:szCs w:val="24"/>
        </w:rPr>
        <w:instrText>"</w:instrText>
      </w:r>
      <w:r w:rsidRPr="0042796F">
        <w:rPr>
          <w:rFonts w:cstheme="minorHAnsi"/>
          <w:sz w:val="24"/>
          <w:szCs w:val="24"/>
        </w:rPr>
        <w:instrText xml:space="preserve"> &lt;&gt; "" "</w:instrText>
      </w:r>
    </w:p>
    <w:p w:rsidR="00D46C0D" w:rsidRPr="0042796F" w:rsidP="0042796F">
      <w:pPr>
        <w:spacing w:after="0" w:line="240" w:lineRule="auto"/>
        <w:contextualSpacing/>
        <w:rPr>
          <w:rFonts w:cstheme="minorHAnsi"/>
          <w:noProof/>
          <w:sz w:val="24"/>
          <w:szCs w:val="24"/>
        </w:rPr>
      </w:pPr>
      <w:r w:rsidRPr="0042796F">
        <w:rPr>
          <w:rFonts w:cstheme="minorHAnsi"/>
          <w:sz w:val="24"/>
          <w:szCs w:val="24"/>
        </w:rPr>
        <w:instrText xml:space="preserve">Professions – </w:instrText>
      </w:r>
      <w:r w:rsidRPr="0042796F">
        <w:rPr>
          <w:rFonts w:cstheme="minorHAnsi"/>
          <w:sz w:val="24"/>
          <w:szCs w:val="24"/>
        </w:rPr>
        <w:fldChar w:fldCharType="begin"/>
      </w:r>
      <w:r w:rsidRPr="0042796F">
        <w:rPr>
          <w:rFonts w:cstheme="minorHAnsi"/>
          <w:sz w:val="24"/>
          <w:szCs w:val="24"/>
        </w:rPr>
        <w:instrText xml:space="preserve"> MERGEFIELD TargetProfessions </w:instrText>
      </w:r>
      <w:r w:rsidRPr="0042796F">
        <w:rPr>
          <w:rFonts w:cstheme="minorHAnsi"/>
          <w:sz w:val="24"/>
          <w:szCs w:val="24"/>
        </w:rPr>
        <w:fldChar w:fldCharType="separate"/>
      </w:r>
      <w:r>
        <w:rPr>
          <w:rFonts w:cstheme="minorHAnsi"/>
          <w:noProof/>
          <w:sz w:val="24"/>
          <w:szCs w:val="24"/>
        </w:rPr>
        <w:instrText>«TargetProfessions»</w:instrText>
      </w:r>
      <w:r w:rsidRPr="0042796F">
        <w:rPr>
          <w:rFonts w:cstheme="minorHAnsi"/>
          <w:sz w:val="24"/>
          <w:szCs w:val="24"/>
        </w:rPr>
        <w:fldChar w:fldCharType="end"/>
      </w:r>
      <w:r w:rsidRPr="0042796F">
        <w:rPr>
          <w:rFonts w:cstheme="minorHAnsi"/>
          <w:sz w:val="24"/>
          <w:szCs w:val="24"/>
        </w:rPr>
        <w:instrText xml:space="preserve">" "" </w:instrText>
      </w:r>
      <w:r w:rsidRPr="0042796F">
        <w:rPr>
          <w:rFonts w:cstheme="minorHAnsi"/>
          <w:sz w:val="24"/>
          <w:szCs w:val="24"/>
        </w:rPr>
        <w:fldChar w:fldCharType="separate"/>
      </w:r>
      <w:r w:rsidRPr="0042796F" w:rsidR="0042796F">
        <w:rPr>
          <w:rFonts w:cstheme="minorHAnsi"/>
          <w:sz w:val="24"/>
          <w:szCs w:val="24"/>
        </w:rPr>
        <w:fldChar w:fldCharType="end"/>
      </w:r>
      <w:r w:rsidRPr="0042796F" w:rsidR="0042796F">
        <w:rPr>
          <w:rFonts w:cstheme="minorHAnsi"/>
          <w:sz w:val="20"/>
          <w:szCs w:val="20"/>
        </w:rPr>
        <w:instrText xml:space="preserve">" "" </w:instrText>
      </w:r>
      <w:r w:rsidRPr="0042796F" w:rsidR="0042796F">
        <w:rPr>
          <w:rFonts w:cstheme="minorHAnsi"/>
          <w:sz w:val="20"/>
          <w:szCs w:val="20"/>
        </w:rPr>
        <w:fldChar w:fldCharType="separate"/>
      </w:r>
    </w:p>
    <w:p w:rsidR="0042796F" w:rsidRPr="0042796F" w:rsidP="0042796F">
      <w:pPr>
        <w:spacing w:after="0" w:line="240" w:lineRule="auto"/>
        <w:contextualSpacing/>
        <w:rPr>
          <w:rFonts w:cstheme="minorHAnsi"/>
          <w:sz w:val="20"/>
          <w:szCs w:val="20"/>
        </w:rPr>
      </w:pPr>
    </w:p>
    <w:p w:rsidR="0042796F" w:rsidRPr="0042796F" w:rsidP="0042796F">
      <w:pPr>
        <w:spacing w:after="0" w:line="240" w:lineRule="auto"/>
        <w:contextualSpacing/>
        <w:rPr>
          <w:rFonts w:cstheme="minorHAnsi"/>
          <w:sz w:val="24"/>
          <w:szCs w:val="24"/>
        </w:rPr>
      </w:pPr>
      <w:r w:rsidRPr="0042796F">
        <w:rPr>
          <w:rFonts w:cstheme="minorHAnsi"/>
          <w:b/>
          <w:bCs/>
          <w:sz w:val="24"/>
          <w:szCs w:val="24"/>
        </w:rPr>
        <w:t>Target Audience</w:t>
      </w:r>
    </w:p>
    <w:p w:rsidR="0042796F" w:rsidRPr="0042796F" w:rsidP="0042796F">
      <w:pPr>
        <w:spacing w:after="0" w:line="240" w:lineRule="auto"/>
        <w:contextualSpacing/>
        <w:rPr>
          <w:rFonts w:cstheme="minorHAnsi"/>
          <w:sz w:val="24"/>
          <w:szCs w:val="24"/>
        </w:rPr>
      </w:pPr>
      <w:r w:rsidRPr="0042796F">
        <w:rPr>
          <w:rFonts w:cstheme="minorHAnsi"/>
          <w:sz w:val="24"/>
          <w:szCs w:val="24"/>
        </w:rPr>
        <w:t xml:space="preserve">Specialties – </w:t>
      </w:r>
      <w:r w:rsidRPr="0042796F">
        <w:rPr>
          <w:rFonts w:cstheme="minorHAnsi"/>
          <w:sz w:val="24"/>
          <w:szCs w:val="24"/>
        </w:rPr>
        <w:t>Family Medicine, Medicine, Psychiatry &amp; Human Behavior</w:t>
      </w:r>
      <w:r w:rsidRPr="0042796F">
        <w:rPr>
          <w:rFonts w:cstheme="minorHAnsi"/>
          <w:sz w:val="20"/>
          <w:szCs w:val="20"/>
        </w:rPr>
        <w:fldChar w:fldCharType="end"/>
      </w:r>
      <w:r w:rsidR="00467105">
        <w:rPr>
          <w:sz w:val="20"/>
          <w:szCs w:val="20"/>
        </w:rPr>
        <w:fldChar w:fldCharType="begin"/>
      </w:r>
      <w:r w:rsidR="00467105">
        <w:rPr>
          <w:sz w:val="20"/>
          <w:szCs w:val="20"/>
        </w:rPr>
        <w:instrText xml:space="preserve"> IF </w:instrText>
      </w:r>
      <w:r w:rsidR="00467105">
        <w:rPr>
          <w:sz w:val="20"/>
          <w:szCs w:val="20"/>
        </w:rPr>
        <w:instrText>"</w:instrText>
      </w:r>
      <w:r w:rsidR="00467105">
        <w:rPr>
          <w:sz w:val="20"/>
          <w:szCs w:val="20"/>
        </w:rPr>
        <w:instrText>1 Identify and differentiate the psychological and psychiatric underpinnings of Murderbot’s character, including schizoid personality dynamics, neurodivergence (particularly autism spectrum traits), trauma/PTSD, social anxiety, gaps in reflective functioning, and identity formation, and explain how these themes are dramatized.</w:instrText>
      </w:r>
    </w:p>
    <w:p w:rsidR="00467105" w:rsidP="0042796F">
      <w:pPr>
        <w:spacing w:after="0" w:line="240" w:lineRule="auto"/>
        <w:contextualSpacing/>
        <w:rPr>
          <w:sz w:val="20"/>
          <w:szCs w:val="20"/>
        </w:rPr>
      </w:pPr>
      <w:r>
        <w:rPr>
          <w:sz w:val="20"/>
          <w:szCs w:val="20"/>
        </w:rPr>
        <w:instrText xml:space="preserve">2 Apply clinical psychology insights and evidence-based therapy techniques drawn from the portrayal of Murderbot to psychiatric and psychotherapeutic practice, with a focus on practical strategies for working with clients who are neurodivergent, schizoid, or experiencing trauma, social anxiety, or identity crises (e.g., building rapport through shared interests, using space and gentle exposure, addressing projections and internalized control, and supporting identity integration). </w:instrText>
      </w:r>
    </w:p>
    <w:p w:rsidR="00467105" w:rsidP="0042796F">
      <w:pPr>
        <w:spacing w:after="0" w:line="240" w:lineRule="auto"/>
        <w:contextualSpacing/>
        <w:rPr>
          <w:sz w:val="20"/>
          <w:szCs w:val="20"/>
        </w:rPr>
      </w:pPr>
      <w:r>
        <w:rPr>
          <w:sz w:val="20"/>
          <w:szCs w:val="20"/>
        </w:rPr>
        <w:instrText>3 Critically reflect on the ethical and clinical implications of fictional AI portrayals for contemporary psychiatric practice and AI-assisted therapy, including issues of data privacy, sycophancy, corporate control mechanisms, reflective functioning in AI systems, and the projection of human fears/desires onto artificial intelligence, while considering how media can inform both the promise and risks of integrating AI into mental health care.</w:instrText>
      </w:r>
      <w:r>
        <w:rPr>
          <w:sz w:val="20"/>
          <w:szCs w:val="20"/>
        </w:rPr>
        <w:instrText>"</w:instrText>
      </w:r>
      <w:r>
        <w:rPr>
          <w:sz w:val="20"/>
          <w:szCs w:val="20"/>
        </w:rPr>
        <w:instrText xml:space="preserve"> &lt;&gt; "" "</w:instrText>
      </w:r>
    </w:p>
    <w:p w:rsidR="00F07483" w:rsidP="004F716E">
      <w:pPr>
        <w:spacing w:after="0" w:line="240" w:lineRule="auto"/>
        <w:contextualSpacing/>
        <w:rPr>
          <w:sz w:val="20"/>
          <w:szCs w:val="20"/>
        </w:rPr>
      </w:pPr>
    </w:p>
    <w:p w:rsidR="00F07483" w:rsidP="004F716E">
      <w:pPr>
        <w:spacing w:after="0" w:line="240" w:lineRule="auto"/>
        <w:contextualSpacing/>
        <w:rPr>
          <w:sz w:val="24"/>
          <w:szCs w:val="24"/>
        </w:rPr>
      </w:pPr>
      <w:r>
        <w:rPr>
          <w:b/>
          <w:bCs/>
          <w:sz w:val="24"/>
          <w:szCs w:val="24"/>
        </w:rPr>
        <w:instrText>Activity Objectives</w:instrText>
      </w:r>
    </w:p>
    <w:p w:rsidR="00D46C0D" w:rsidP="0042796F">
      <w:pPr>
        <w:spacing w:after="0" w:line="240" w:lineRule="auto"/>
        <w:contextualSpacing/>
        <w:rPr>
          <w:noProof/>
          <w:sz w:val="20"/>
          <w:szCs w:val="20"/>
        </w:rPr>
      </w:pPr>
      <w:r>
        <w:rPr>
          <w:sz w:val="24"/>
          <w:szCs w:val="24"/>
        </w:rPr>
        <w:instrText>1 Identify and differentiate the psychological and psychiatric underpinnings of Murderbot’s character, including schizoid personality dynamics, neurodivergence (particularly autism spectrum traits), trauma/PTSD, social anxiety, gaps in reflective functioning, and identity formation, and explain how these themes are dramatized.</w:instrText>
      </w:r>
    </w:p>
    <w:p w:rsidP="0042796F">
      <w:pPr>
        <w:spacing w:after="0" w:line="240" w:lineRule="auto"/>
        <w:contextualSpacing/>
        <w:rPr>
          <w:sz w:val="24"/>
          <w:szCs w:val="24"/>
        </w:rPr>
      </w:pPr>
      <w:r>
        <w:rPr>
          <w:sz w:val="24"/>
          <w:szCs w:val="24"/>
        </w:rPr>
        <w:instrText xml:space="preserve">2 Apply clinical psychology insights and evidence-based therapy techniques drawn from the portrayal of Murderbot to psychiatric and psychotherapeutic practice, with a focus on practical strategies for working with clients who are neurodivergent, schizoid, or experiencing trauma, social anxiety, or identity crises (e.g., building rapport through shared interests, using space and gentle exposure, addressing projections and internalized control, and supporting identity integration). </w:instrText>
      </w:r>
    </w:p>
    <w:p w:rsidP="0042796F">
      <w:pPr>
        <w:spacing w:after="0" w:line="240" w:lineRule="auto"/>
        <w:contextualSpacing/>
        <w:rPr>
          <w:sz w:val="24"/>
          <w:szCs w:val="24"/>
        </w:rPr>
      </w:pPr>
      <w:r>
        <w:rPr>
          <w:sz w:val="24"/>
          <w:szCs w:val="24"/>
        </w:rPr>
        <w:instrText>3 Critically reflect on the ethical and clinical implications of fictional AI portrayals for contemporary psychiatric practice and AI-assisted therapy, including issues of data privacy, sycophancy, corporate control mechanisms, reflective functioning in AI systems, and the projection of human fears/desires onto artificial intelligence, while considering how media can inform both the promise and risks of integrating AI into mental health care.</w:instrText>
      </w:r>
      <w:r w:rsidR="00467105">
        <w:rPr>
          <w:sz w:val="20"/>
          <w:szCs w:val="20"/>
        </w:rPr>
        <w:instrText xml:space="preserve">" "" </w:instrText>
      </w:r>
      <w:r w:rsidR="00467105">
        <w:rPr>
          <w:sz w:val="20"/>
          <w:szCs w:val="20"/>
        </w:rPr>
        <w:fldChar w:fldCharType="separate"/>
      </w:r>
    </w:p>
    <w:p w:rsidR="00F07483" w:rsidP="004F716E">
      <w:pPr>
        <w:spacing w:after="0" w:line="240" w:lineRule="auto"/>
        <w:contextualSpacing/>
        <w:rPr>
          <w:sz w:val="20"/>
          <w:szCs w:val="20"/>
        </w:rPr>
      </w:pPr>
    </w:p>
    <w:p w:rsidR="00F07483" w:rsidP="004F716E">
      <w:pPr>
        <w:spacing w:after="0" w:line="240" w:lineRule="auto"/>
        <w:contextualSpacing/>
        <w:rPr>
          <w:sz w:val="24"/>
          <w:szCs w:val="24"/>
        </w:rPr>
      </w:pPr>
      <w:r>
        <w:rPr>
          <w:b/>
          <w:bCs/>
          <w:sz w:val="24"/>
          <w:szCs w:val="24"/>
        </w:rPr>
        <w:t>Activity Objectives</w:t>
      </w:r>
    </w:p>
    <w:p w:rsidR="00D46C0D" w:rsidP="0042796F">
      <w:pPr>
        <w:spacing w:after="0" w:line="240" w:lineRule="auto"/>
        <w:contextualSpacing/>
        <w:rPr>
          <w:noProof/>
          <w:sz w:val="20"/>
          <w:szCs w:val="20"/>
        </w:rPr>
      </w:pPr>
      <w:r>
        <w:rPr>
          <w:sz w:val="24"/>
          <w:szCs w:val="24"/>
        </w:rPr>
        <w:t>1 Identify and differentiate the psychological and psychiatric underpinnings of Murderbot’s character, including schizoid personality dynamics, neurodivergence (particularly autism spectrum traits), trauma/PTSD, social anxiety, gaps in reflective functioning, and identity formation, and explain how these themes are dramatized.</w:t>
      </w:r>
    </w:p>
    <w:p w:rsidP="0042796F">
      <w:pPr>
        <w:spacing w:after="0" w:line="240" w:lineRule="auto"/>
        <w:contextualSpacing/>
        <w:rPr>
          <w:sz w:val="24"/>
          <w:szCs w:val="24"/>
        </w:rPr>
      </w:pPr>
      <w:r>
        <w:rPr>
          <w:sz w:val="24"/>
          <w:szCs w:val="24"/>
        </w:rPr>
        <w:t xml:space="preserve">2 Apply clinical psychology insights and evidence-based therapy techniques drawn from the portrayal of Murderbot to psychiatric and psychotherapeutic practice, with a focus on practical strategies for working with clients who are neurodivergent, schizoid, or experiencing trauma, social anxiety, or identity crises (e.g., building rapport through shared interests, using space and gentle exposure, addressing projections and internalized control, and supporting identity integration). </w:t>
      </w:r>
    </w:p>
    <w:p w:rsidR="00467105" w:rsidP="0042796F">
      <w:pPr>
        <w:spacing w:after="0" w:line="240" w:lineRule="auto"/>
        <w:contextualSpacing/>
        <w:rPr>
          <w:sz w:val="20"/>
          <w:szCs w:val="20"/>
        </w:rPr>
      </w:pPr>
      <w:r>
        <w:rPr>
          <w:sz w:val="24"/>
          <w:szCs w:val="24"/>
        </w:rPr>
        <w:t>3 Critically reflect on the ethical and clinical implications of fictional AI portrayals for contemporary psychiatric practice and AI-assisted therapy, including issues of data privacy, sycophancy, corporate control mechanisms, reflective functioning in AI systems, and the projection of human fears/desires onto artificial intelligence, while considering how media can inform both the promise and risks of integrating AI into mental health care.</w:t>
      </w:r>
      <w:r>
        <w:rPr>
          <w:sz w:val="20"/>
          <w:szCs w:val="20"/>
        </w:rPr>
        <w:fldChar w:fldCharType="end"/>
      </w:r>
    </w:p>
    <w:p w:rsidR="004F716E" w:rsidP="004F716E">
      <w:pPr>
        <w:spacing w:after="0" w:line="240" w:lineRule="auto"/>
        <w:contextualSpacing/>
        <w:rPr>
          <w:sz w:val="20"/>
          <w:szCs w:val="20"/>
        </w:rPr>
      </w:pPr>
    </w:p>
    <w:p w:rsidR="004F716E" w:rsidRPr="00CC147B" w:rsidP="004F716E">
      <w:pPr>
        <w:spacing w:after="0" w:line="240" w:lineRule="auto"/>
        <w:contextualSpacing/>
        <w:rPr>
          <w:b/>
          <w:bCs/>
          <w:sz w:val="24"/>
          <w:szCs w:val="24"/>
        </w:rPr>
      </w:pPr>
      <w:r>
        <w:rPr>
          <w:b/>
          <w:bCs/>
          <w:sz w:val="24"/>
          <w:szCs w:val="24"/>
        </w:rPr>
        <w:t>Accreditation Statement</w:t>
      </w:r>
    </w:p>
    <w:p w:rsidR="004F716E" w:rsidRPr="00CC147B" w:rsidP="004F716E">
      <w:pPr>
        <w:spacing w:after="0" w:line="240" w:lineRule="auto"/>
        <w:contextualSpacing/>
        <w:rPr>
          <w:sz w:val="24"/>
          <w:szCs w:val="24"/>
        </w:rPr>
      </w:pPr>
      <w:r>
        <w:rPr>
          <w:sz w:val="24"/>
          <w:szCs w:val="24"/>
        </w:rPr>
        <w:fldChar w:fldCharType="begin"/>
      </w:r>
      <w:r>
        <w:rPr>
          <w:sz w:val="24"/>
          <w:szCs w:val="24"/>
        </w:rPr>
        <w:instrText xml:space="preserve"> IF </w:instrText>
      </w:r>
      <w:r>
        <w:rPr>
          <w:sz w:val="24"/>
          <w:szCs w:val="24"/>
        </w:rPr>
        <w:instrText>"</w:instrText>
      </w:r>
      <w:r>
        <w:rPr>
          <w:sz w:val="24"/>
          <w:szCs w:val="24"/>
        </w:rPr>
        <w:instrText>Emotion Connection, LLC</w:instrText>
      </w:r>
      <w:r>
        <w:rPr>
          <w:sz w:val="24"/>
          <w:szCs w:val="24"/>
        </w:rPr>
        <w:instrText>"</w:instrText>
      </w:r>
      <w:r>
        <w:rPr>
          <w:sz w:val="24"/>
          <w:szCs w:val="24"/>
        </w:rPr>
        <w:instrText xml:space="preserve"> &lt;&gt; "" "</w:instrText>
      </w:r>
      <w:r w:rsidRPr="00D46C0D" w:rsidR="00D46C0D">
        <w:rPr>
          <w:rFonts w:ascii="Aleo Light" w:hAnsi="Aleo Light"/>
          <w:color w:val="000000"/>
          <w:shd w:val="clear" w:color="auto" w:fill="FFFFFF"/>
        </w:rPr>
        <w:instrText xml:space="preserve"> </w:instrText>
      </w:r>
      <w:r w:rsidRPr="00D46C0D" w:rsidR="00D46C0D">
        <w:rPr>
          <w:sz w:val="24"/>
          <w:szCs w:val="24"/>
        </w:rPr>
        <w:instrText xml:space="preserve">This activity has been planned and implemented in accordance with the accreditation requirements and policies of the Accreditation Council for Continuing Medical Education (ACCME) through the joint providership of the University of California, Irvine School of Medicine and </w:instrText>
      </w:r>
      <w:r w:rsidR="002B69BD">
        <w:rPr>
          <w:noProof/>
          <w:sz w:val="24"/>
          <w:szCs w:val="24"/>
        </w:rPr>
        <w:instrText>Emotion Connection</w:instrText>
      </w:r>
      <w:r w:rsidR="002B69BD">
        <w:rPr>
          <w:sz w:val="24"/>
          <w:szCs w:val="24"/>
        </w:rPr>
        <w:instrText>, LLC</w:instrText>
      </w:r>
      <w:r w:rsidRPr="00D46C0D" w:rsidR="00D46C0D">
        <w:rPr>
          <w:sz w:val="24"/>
          <w:szCs w:val="24"/>
        </w:rPr>
        <w:instrText>.  The University of California, Irvine School of Medicine is accredited by the ACCME to provide continuing medical education for physicians.</w:instrText>
      </w:r>
      <w:r>
        <w:rPr>
          <w:sz w:val="24"/>
          <w:szCs w:val="24"/>
        </w:rPr>
        <w:instrText>" "</w:instrText>
      </w:r>
      <w:r w:rsidRPr="00CC147B">
        <w:rPr>
          <w:sz w:val="24"/>
          <w:szCs w:val="24"/>
        </w:rPr>
        <w:instrText>The University of California, Irvine School of Medicine is accredited by the Accreditation Council for Continuing Medical Education</w:instrText>
      </w:r>
      <w:r>
        <w:rPr>
          <w:sz w:val="24"/>
          <w:szCs w:val="24"/>
        </w:rPr>
        <w:instrText xml:space="preserve">" </w:instrText>
      </w:r>
      <w:r>
        <w:rPr>
          <w:sz w:val="24"/>
          <w:szCs w:val="24"/>
        </w:rPr>
        <w:fldChar w:fldCharType="separate"/>
      </w:r>
      <w:r w:rsidRPr="00D46C0D" w:rsidR="00D46C0D">
        <w:rPr>
          <w:rFonts w:ascii="Aleo Light" w:hAnsi="Aleo Light"/>
          <w:color w:val="000000"/>
          <w:shd w:val="clear" w:color="auto" w:fill="FFFFFF"/>
        </w:rPr>
        <w:t xml:space="preserve"> </w:t>
      </w:r>
      <w:r w:rsidRPr="00D46C0D" w:rsidR="00D46C0D">
        <w:rPr>
          <w:sz w:val="24"/>
          <w:szCs w:val="24"/>
        </w:rPr>
        <w:t xml:space="preserve">This activity has been planned and implemented in accordance with the accreditation requirements and policies of the Accreditation Council for Continuing Medical Education (ACCME) through the joint providership of the University of California, Irvine School of Medicine and </w:t>
      </w:r>
      <w:r w:rsidR="002B69BD">
        <w:rPr>
          <w:noProof/>
          <w:sz w:val="24"/>
          <w:szCs w:val="24"/>
        </w:rPr>
        <w:t>Emotion Connection</w:t>
      </w:r>
      <w:r w:rsidR="002B69BD">
        <w:rPr>
          <w:sz w:val="24"/>
          <w:szCs w:val="24"/>
        </w:rPr>
        <w:t>, LLC</w:t>
      </w:r>
      <w:r w:rsidRPr="00D46C0D" w:rsidR="00D46C0D">
        <w:rPr>
          <w:sz w:val="24"/>
          <w:szCs w:val="24"/>
        </w:rPr>
        <w:t>.  The University of California, Irvine School of Medicine is accredited by the ACCME to provide continuing medical education for physicians.</w:t>
      </w:r>
      <w:r>
        <w:rPr>
          <w:sz w:val="24"/>
          <w:szCs w:val="24"/>
        </w:rPr>
        <w:fldChar w:fldCharType="end"/>
      </w:r>
      <w:r>
        <w:rPr>
          <w:sz w:val="24"/>
          <w:szCs w:val="24"/>
        </w:rPr>
        <w:t xml:space="preserve"> to provide continuing medical education for physicians.</w:t>
      </w:r>
    </w:p>
    <w:p w:rsidR="004F716E" w:rsidP="004F716E">
      <w:pPr>
        <w:spacing w:after="0" w:line="240" w:lineRule="auto"/>
        <w:contextualSpacing/>
        <w:rPr>
          <w:sz w:val="20"/>
          <w:szCs w:val="20"/>
        </w:rPr>
      </w:pPr>
    </w:p>
    <w:p w:rsidR="004F716E" w:rsidP="004F716E">
      <w:pPr>
        <w:spacing w:after="0" w:line="240" w:lineRule="auto"/>
        <w:contextualSpacing/>
        <w:rPr>
          <w:b/>
          <w:bCs/>
          <w:sz w:val="24"/>
          <w:szCs w:val="24"/>
        </w:rPr>
      </w:pPr>
      <w:r>
        <w:rPr>
          <w:b/>
          <w:bCs/>
          <w:sz w:val="24"/>
          <w:szCs w:val="24"/>
        </w:rPr>
        <w:t>Designation Statement</w:t>
      </w:r>
    </w:p>
    <w:p w:rsidR="00CC147B" w:rsidRPr="00CC147B" w:rsidP="004F716E">
      <w:pPr>
        <w:spacing w:after="0" w:line="240" w:lineRule="auto"/>
        <w:contextualSpacing/>
        <w:rPr>
          <w:sz w:val="24"/>
          <w:szCs w:val="24"/>
        </w:rPr>
      </w:pPr>
      <w:r w:rsidRPr="00CC147B">
        <w:rPr>
          <w:sz w:val="24"/>
          <w:szCs w:val="24"/>
        </w:rPr>
        <w:t xml:space="preserve">The University of California, Irvine School of Medicine designates this </w:t>
      </w:r>
      <w:r>
        <w:rPr>
          <w:sz w:val="24"/>
          <w:szCs w:val="24"/>
        </w:rPr>
        <w:fldChar w:fldCharType="begin"/>
      </w:r>
      <w:r>
        <w:rPr>
          <w:sz w:val="24"/>
          <w:szCs w:val="24"/>
        </w:rPr>
        <w:instrText xml:space="preserve"> IF </w:instrText>
      </w:r>
      <w:r>
        <w:rPr>
          <w:sz w:val="24"/>
          <w:szCs w:val="24"/>
        </w:rPr>
        <w:instrText>"</w:instrText>
      </w:r>
      <w:r>
        <w:rPr>
          <w:sz w:val="24"/>
          <w:szCs w:val="24"/>
        </w:rPr>
        <w:instrText>Enduring Material</w:instrText>
      </w:r>
      <w:r>
        <w:rPr>
          <w:sz w:val="24"/>
          <w:szCs w:val="24"/>
        </w:rPr>
        <w:instrText>"</w:instrText>
      </w:r>
      <w:r>
        <w:rPr>
          <w:sz w:val="24"/>
          <w:szCs w:val="24"/>
        </w:rPr>
        <w:instrText xml:space="preserve"> &lt;&gt; "" "</w:instrText>
      </w:r>
      <w:r>
        <w:rPr>
          <w:sz w:val="24"/>
          <w:szCs w:val="24"/>
        </w:rPr>
        <w:instrText>Enduring Material</w:instrText>
      </w:r>
      <w:r>
        <w:rPr>
          <w:sz w:val="24"/>
          <w:szCs w:val="24"/>
        </w:rPr>
        <w:instrText xml:space="preserve">" "activity" </w:instrText>
      </w:r>
      <w:r>
        <w:rPr>
          <w:sz w:val="24"/>
          <w:szCs w:val="24"/>
        </w:rPr>
        <w:fldChar w:fldCharType="separate"/>
      </w:r>
      <w:r>
        <w:rPr>
          <w:sz w:val="24"/>
          <w:szCs w:val="24"/>
        </w:rPr>
        <w:t>Enduring Material</w:t>
      </w:r>
      <w:r>
        <w:rPr>
          <w:sz w:val="24"/>
          <w:szCs w:val="24"/>
        </w:rPr>
        <w:fldChar w:fldCharType="end"/>
      </w:r>
      <w:r w:rsidRPr="00CC147B">
        <w:rPr>
          <w:sz w:val="24"/>
          <w:szCs w:val="24"/>
        </w:rPr>
        <w:t xml:space="preserve"> for a maximum of </w:t>
      </w:r>
      <w:r>
        <w:rPr>
          <w:sz w:val="24"/>
          <w:szCs w:val="24"/>
        </w:rPr>
        <w:t>1.00</w:t>
      </w:r>
      <w:r w:rsidRPr="00CC147B">
        <w:rPr>
          <w:sz w:val="24"/>
          <w:szCs w:val="24"/>
        </w:rPr>
        <w:t xml:space="preserve"> </w:t>
      </w:r>
      <w:r w:rsidRPr="00CC147B">
        <w:rPr>
          <w:i/>
          <w:iCs/>
          <w:sz w:val="24"/>
          <w:szCs w:val="24"/>
        </w:rPr>
        <w:t>AMA PRA Category 1 Credit(s)</w:t>
      </w:r>
      <w:r w:rsidRPr="00CC147B">
        <w:rPr>
          <w:sz w:val="24"/>
          <w:szCs w:val="24"/>
        </w:rPr>
        <w:t>™. Physicians should claim only the credit commensurate with the extent of their participation in the activity.</w:t>
      </w:r>
    </w:p>
    <w:p w:rsidR="004F716E" w:rsidP="004F716E">
      <w:pPr>
        <w:spacing w:after="0" w:line="240" w:lineRule="auto"/>
        <w:contextualSpacing/>
        <w:rPr>
          <w:sz w:val="20"/>
          <w:szCs w:val="20"/>
        </w:rPr>
      </w:pPr>
    </w:p>
    <w:p w:rsidR="00CC147B" w:rsidRPr="00CC147B" w:rsidP="00CC147B">
      <w:pPr>
        <w:spacing w:after="0" w:line="240" w:lineRule="auto"/>
        <w:contextualSpacing/>
        <w:rPr>
          <w:b/>
          <w:bCs/>
          <w:sz w:val="24"/>
          <w:szCs w:val="24"/>
        </w:rPr>
      </w:pPr>
      <w:r w:rsidRPr="00CC147B">
        <w:rPr>
          <w:b/>
          <w:bCs/>
          <w:sz w:val="24"/>
          <w:szCs w:val="24"/>
        </w:rPr>
        <w:t>California Assembly Bill 1195 and 241</w:t>
      </w:r>
    </w:p>
    <w:p w:rsidR="00B74E46" w:rsidRPr="00830DFB" w:rsidP="00B74E46">
      <w:pPr>
        <w:spacing w:after="0" w:line="240" w:lineRule="auto"/>
        <w:contextualSpacing/>
        <w:rPr>
          <w:sz w:val="24"/>
          <w:szCs w:val="24"/>
        </w:rPr>
      </w:pPr>
      <w:r w:rsidRPr="00CC147B">
        <w:rPr>
          <w:sz w:val="24"/>
          <w:szCs w:val="24"/>
        </w:rPr>
        <w:t xml:space="preserve">This activity </w:t>
      </w:r>
      <w:r w:rsidRPr="00CC147B">
        <w:rPr>
          <w:sz w:val="24"/>
          <w:szCs w:val="24"/>
        </w:rPr>
        <w:t>is in compliance with</w:t>
      </w:r>
      <w:r w:rsidRPr="00CC147B">
        <w:rPr>
          <w:sz w:val="24"/>
          <w:szCs w:val="24"/>
        </w:rPr>
        <w:t xml:space="preserve"> California Assembly Bill 1195 and 241, which require CME activities with patient care components to include curriculum in the subjects of cultural and linguistic competency &amp; implicit bias. It is the intent of AB 1195 and AB 241 to encourage physicians and surgeons, CME providers in the State of California, and the Accreditation Council for Continuing Medical Education to meet the cultural and linguistic concerns of a diverse patient population and reduce health disparities through appropriate professional development. Please see the CME website, </w:t>
      </w:r>
      <w:r>
        <w:fldChar w:fldCharType="begin"/>
      </w:r>
      <w:r>
        <w:instrText xml:space="preserve"> HYPERLINK "https://www.meded.uci.edu/CME/" </w:instrText>
      </w:r>
      <w:r>
        <w:fldChar w:fldCharType="separate"/>
      </w:r>
      <w:r w:rsidRPr="007312E1" w:rsidR="007312E1">
        <w:rPr>
          <w:rStyle w:val="Hyperlink"/>
          <w:sz w:val="24"/>
          <w:szCs w:val="24"/>
        </w:rPr>
        <w:t>https://www.meded.uci.edu/CME/</w:t>
      </w:r>
      <w:r>
        <w:fldChar w:fldCharType="end"/>
      </w:r>
      <w:r w:rsidR="007312E1">
        <w:rPr>
          <w:sz w:val="24"/>
          <w:szCs w:val="24"/>
        </w:rPr>
        <w:t xml:space="preserve"> </w:t>
      </w:r>
      <w:r w:rsidRPr="00CC147B">
        <w:rPr>
          <w:sz w:val="24"/>
          <w:szCs w:val="24"/>
        </w:rPr>
        <w:t>for AB 1195 and AB 241 resources.</w:t>
      </w:r>
      <w:r w:rsidRPr="00B74E46">
        <w:rPr>
          <w:sz w:val="20"/>
          <w:szCs w:val="20"/>
        </w:rPr>
        <w:t xml:space="preserve"> </w:t>
      </w: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 </w:instrText>
      </w:r>
      <w:r>
        <w:rPr>
          <w:sz w:val="20"/>
          <w:szCs w:val="20"/>
        </w:rPr>
        <w:instrText>0.00</w:instrText>
      </w:r>
      <w:r>
        <w:rPr>
          <w:sz w:val="20"/>
          <w:szCs w:val="20"/>
        </w:rPr>
        <w:instrText xml:space="preserve"> + </w:instrText>
      </w:r>
      <w:r>
        <w:rPr>
          <w:sz w:val="20"/>
          <w:szCs w:val="20"/>
        </w:rPr>
        <w:instrText>0.00</w:instrText>
      </w:r>
      <w:r>
        <w:rPr>
          <w:sz w:val="20"/>
          <w:szCs w:val="20"/>
        </w:rPr>
        <w:instrText xml:space="preserve"> + </w:instrText>
      </w:r>
      <w:r>
        <w:rPr>
          <w:sz w:val="20"/>
          <w:szCs w:val="20"/>
        </w:rPr>
        <w:instrText>0.00</w:instrText>
      </w:r>
      <w:r>
        <w:rPr>
          <w:sz w:val="20"/>
          <w:szCs w:val="20"/>
        </w:rPr>
        <w:instrText xml:space="preserve"> + </w:instrText>
      </w:r>
      <w:r>
        <w:rPr>
          <w:sz w:val="20"/>
          <w:szCs w:val="20"/>
        </w:rPr>
        <w:instrText>0.00</w:instrText>
      </w:r>
      <w:r>
        <w:rPr>
          <w:sz w:val="20"/>
          <w:szCs w:val="20"/>
        </w:rPr>
        <w:instrText xml:space="preserve"> + </w:instrText>
      </w:r>
      <w:r>
        <w:rPr>
          <w:sz w:val="20"/>
          <w:szCs w:val="20"/>
        </w:rPr>
        <w:instrText>0.00</w:instrText>
      </w:r>
      <w:r>
        <w:rPr>
          <w:sz w:val="20"/>
          <w:szCs w:val="20"/>
        </w:rPr>
        <w:instrText xml:space="preserve"> + </w:instrText>
      </w:r>
      <w:r>
        <w:rPr>
          <w:sz w:val="20"/>
          <w:szCs w:val="20"/>
        </w:rPr>
        <w:instrText>0.00</w:instrText>
      </w:r>
      <w:r>
        <w:rPr>
          <w:sz w:val="20"/>
          <w:szCs w:val="20"/>
        </w:rPr>
        <w:instrText xml:space="preserve"> + </w:instrText>
      </w:r>
      <w:r>
        <w:rPr>
          <w:sz w:val="20"/>
          <w:szCs w:val="20"/>
        </w:rPr>
        <w:instrText>0.00</w:instrText>
      </w:r>
      <w:r>
        <w:rPr>
          <w:sz w:val="20"/>
          <w:szCs w:val="20"/>
        </w:rPr>
        <w:instrText xml:space="preserve"> + </w:instrText>
      </w:r>
      <w:r>
        <w:rPr>
          <w:sz w:val="20"/>
          <w:szCs w:val="20"/>
        </w:rPr>
        <w:instrText>0.00</w:instrText>
      </w:r>
      <w:r>
        <w:rPr>
          <w:sz w:val="20"/>
          <w:szCs w:val="20"/>
        </w:rPr>
        <w:instrText xml:space="preserve"> + </w:instrText>
      </w:r>
      <w:r>
        <w:rPr>
          <w:sz w:val="20"/>
          <w:szCs w:val="20"/>
        </w:rPr>
        <w:instrText>0.00</w:instrText>
      </w:r>
      <w:r>
        <w:rPr>
          <w:sz w:val="20"/>
          <w:szCs w:val="20"/>
        </w:rPr>
        <w:instrText xml:space="preserve"> + </w:instrText>
      </w:r>
      <w:r>
        <w:rPr>
          <w:sz w:val="20"/>
          <w:szCs w:val="20"/>
        </w:rPr>
        <w:instrText>0.00</w:instrText>
      </w:r>
      <w:r>
        <w:rPr>
          <w:sz w:val="20"/>
          <w:szCs w:val="20"/>
        </w:rPr>
        <w:instrText xml:space="preserve"> + </w:instrText>
      </w:r>
      <w:r>
        <w:rPr>
          <w:sz w:val="20"/>
          <w:szCs w:val="20"/>
        </w:rPr>
        <w:instrText>0.00</w:instrText>
      </w:r>
      <w:r>
        <w:rPr>
          <w:sz w:val="20"/>
          <w:szCs w:val="20"/>
        </w:rPr>
        <w:instrText xml:space="preserve"> + </w:instrText>
      </w:r>
      <w:r>
        <w:rPr>
          <w:sz w:val="20"/>
          <w:szCs w:val="20"/>
        </w:rPr>
        <w:instrText>0.00</w:instrText>
      </w:r>
      <w:r>
        <w:rPr>
          <w:sz w:val="20"/>
          <w:szCs w:val="20"/>
        </w:rPr>
        <w:instrText xml:space="preserve"> + </w:instrText>
      </w:r>
      <w:r>
        <w:rPr>
          <w:sz w:val="20"/>
          <w:szCs w:val="20"/>
        </w:rPr>
        <w:instrText>0.00</w:instrText>
      </w:r>
      <w:r>
        <w:rPr>
          <w:sz w:val="20"/>
          <w:szCs w:val="20"/>
        </w:rPr>
        <w:instrText xml:space="preserve"> + </w:instrText>
      </w:r>
      <w:r>
        <w:rPr>
          <w:sz w:val="20"/>
          <w:szCs w:val="20"/>
        </w:rPr>
        <w:instrText>0.00</w:instrText>
      </w:r>
      <w:r>
        <w:rPr>
          <w:sz w:val="20"/>
          <w:szCs w:val="20"/>
        </w:rPr>
        <w:instrText xml:space="preserve"> </w:instrText>
      </w:r>
      <w:r>
        <w:rPr>
          <w:sz w:val="20"/>
          <w:szCs w:val="20"/>
        </w:rPr>
        <w:fldChar w:fldCharType="separate"/>
      </w:r>
      <w:r>
        <w:rPr>
          <w:sz w:val="20"/>
          <w:szCs w:val="20"/>
        </w:rPr>
        <w:instrText>0</w:instrText>
      </w:r>
      <w:r>
        <w:rPr>
          <w:sz w:val="20"/>
          <w:szCs w:val="20"/>
        </w:rPr>
        <w:fldChar w:fldCharType="end"/>
      </w:r>
      <w:r>
        <w:rPr>
          <w:sz w:val="20"/>
          <w:szCs w:val="20"/>
        </w:rPr>
        <w:instrText xml:space="preserve"> &gt; 0 "</w:instrText>
      </w:r>
    </w:p>
    <w:p w:rsidR="00B74E46" w:rsidP="00B74E46">
      <w:pPr>
        <w:spacing w:after="0" w:line="240" w:lineRule="auto"/>
        <w:contextualSpacing/>
        <w:rPr>
          <w:sz w:val="20"/>
          <w:szCs w:val="20"/>
        </w:rPr>
      </w:pPr>
    </w:p>
    <w:p w:rsidR="00B74E46" w:rsidP="00B74E46">
      <w:pPr>
        <w:spacing w:after="0" w:line="240" w:lineRule="auto"/>
        <w:contextualSpacing/>
        <w:rPr>
          <w:sz w:val="20"/>
          <w:szCs w:val="20"/>
        </w:rPr>
      </w:pPr>
      <w:r>
        <w:rPr>
          <w:b/>
          <w:bCs/>
          <w:sz w:val="24"/>
          <w:szCs w:val="24"/>
        </w:rPr>
        <w:instrText>MOC Statement(s)</w:instrText>
      </w: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MERGEFIELD ABAHoursMax </w:instrText>
      </w:r>
      <w:r>
        <w:rPr>
          <w:sz w:val="20"/>
          <w:szCs w:val="20"/>
        </w:rPr>
        <w:fldChar w:fldCharType="separate"/>
      </w:r>
      <w:r>
        <w:rPr>
          <w:sz w:val="20"/>
          <w:szCs w:val="20"/>
        </w:rPr>
        <w:fldChar w:fldCharType="end"/>
      </w:r>
      <w:r>
        <w:rPr>
          <w:sz w:val="20"/>
          <w:szCs w:val="20"/>
        </w:rPr>
        <w:instrText xml:space="preserve"> &gt; 0 "</w:instrText>
      </w:r>
    </w:p>
    <w:p w:rsidR="00B74E46" w:rsidP="00B74E46">
      <w:pPr>
        <w:spacing w:after="0" w:line="240" w:lineRule="auto"/>
        <w:contextualSpacing/>
        <w:rPr>
          <w:sz w:val="20"/>
          <w:szCs w:val="20"/>
        </w:rPr>
      </w:pPr>
    </w:p>
    <w:p w:rsidR="00B74E46" w:rsidP="00B74E46">
      <w:pPr>
        <w:spacing w:after="0" w:line="240" w:lineRule="auto"/>
        <w:contextualSpacing/>
        <w:rPr>
          <w:sz w:val="20"/>
          <w:szCs w:val="20"/>
        </w:rPr>
      </w:pPr>
      <w:r>
        <w:rPr>
          <w:noProof/>
          <w:sz w:val="24"/>
          <w:szCs w:val="24"/>
        </w:rPr>
        <w:drawing>
          <wp:anchor distT="0" distB="0" distL="114300" distR="114300" simplePos="0" relativeHeight="251658240" behindDoc="0" locked="1" layoutInCell="1" allowOverlap="1">
            <wp:simplePos x="0" y="0"/>
            <wp:positionH relativeFrom="column">
              <wp:posOffset>1905</wp:posOffset>
            </wp:positionH>
            <wp:positionV relativeFrom="paragraph">
              <wp:posOffset>14605</wp:posOffset>
            </wp:positionV>
            <wp:extent cx="1522095" cy="539115"/>
            <wp:effectExtent l="0" t="0" r="1905" b="0"/>
            <wp:wrapSquare wrapText="bothSides"/>
            <wp:docPr id="2084115252" name="Picture 2084115252" descr="MO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OCA"/>
                    <pic:cNvPicPr/>
                  </pic:nvPicPr>
                  <pic:blipFill>
                    <a:blip xmlns:r="http://schemas.openxmlformats.org/officeDocument/2006/relationships" r:embed="rId4" cstate="hqprint">
                      <a:extLst>
                        <a:ext uri="{28A0092B-C50C-407E-A947-70E740481C1C}">
                          <a14:useLocalDpi xmlns:a14="http://schemas.microsoft.com/office/drawing/2010/main" val="0"/>
                        </a:ext>
                      </a:extLst>
                    </a:blip>
                    <a:stretch>
                      <a:fillRect/>
                    </a:stretch>
                  </pic:blipFill>
                  <pic:spPr>
                    <a:xfrm>
                      <a:off x="0" y="0"/>
                      <a:ext cx="1522095" cy="539115"/>
                    </a:xfrm>
                    <a:prstGeom prst="rect">
                      <a:avLst/>
                    </a:prstGeom>
                  </pic:spPr>
                </pic:pic>
              </a:graphicData>
            </a:graphic>
          </wp:anchor>
        </w:drawing>
      </w:r>
      <w:r w:rsidRPr="00830DFB">
        <w:rPr>
          <w:sz w:val="24"/>
          <w:szCs w:val="24"/>
        </w:rPr>
        <w:instrText xml:space="preserve">This activity </w:instrText>
      </w:r>
      <w:r w:rsidRPr="00830DFB">
        <w:rPr>
          <w:sz w:val="24"/>
          <w:szCs w:val="24"/>
        </w:rPr>
        <w:fldChar w:fldCharType="begin"/>
      </w:r>
      <w:r w:rsidRPr="00830DFB">
        <w:rPr>
          <w:sz w:val="24"/>
          <w:szCs w:val="24"/>
        </w:rPr>
        <w:instrText xml:space="preserve"> IF </w:instrText>
      </w:r>
      <w:r w:rsidRPr="00830DFB">
        <w:rPr>
          <w:sz w:val="24"/>
          <w:szCs w:val="24"/>
        </w:rPr>
        <w:fldChar w:fldCharType="begin"/>
      </w:r>
      <w:r w:rsidRPr="00830DFB">
        <w:rPr>
          <w:sz w:val="24"/>
          <w:szCs w:val="24"/>
        </w:rPr>
        <w:instrText xml:space="preserve"> MERGEFIELD ABAPSHoursMax </w:instrText>
      </w:r>
      <w:r w:rsidRPr="00830DFB">
        <w:rPr>
          <w:sz w:val="24"/>
          <w:szCs w:val="24"/>
        </w:rPr>
        <w:fldChar w:fldCharType="separate"/>
      </w:r>
      <w:r w:rsidRPr="00830DFB">
        <w:rPr>
          <w:sz w:val="24"/>
          <w:szCs w:val="24"/>
        </w:rPr>
        <w:fldChar w:fldCharType="end"/>
      </w:r>
      <w:r w:rsidRPr="00830DFB">
        <w:rPr>
          <w:sz w:val="24"/>
          <w:szCs w:val="24"/>
        </w:rPr>
        <w:instrText xml:space="preserve"> &gt; 0 "offers up to</w:instrText>
      </w:r>
      <w:r>
        <w:rPr>
          <w:sz w:val="24"/>
          <w:szCs w:val="24"/>
        </w:rPr>
        <w:instrText xml:space="preserve"> </w:instrText>
      </w:r>
      <w:r>
        <w:rPr>
          <w:sz w:val="24"/>
          <w:szCs w:val="24"/>
        </w:rPr>
        <w:fldChar w:fldCharType="begin"/>
      </w:r>
      <w:r>
        <w:rPr>
          <w:sz w:val="24"/>
          <w:szCs w:val="24"/>
        </w:rPr>
        <w:instrText xml:space="preserve"> MERGEFIELD ABAHoursMax \# 0.00# </w:instrText>
      </w:r>
      <w:r>
        <w:rPr>
          <w:sz w:val="24"/>
          <w:szCs w:val="24"/>
        </w:rPr>
        <w:fldChar w:fldCharType="separate"/>
      </w:r>
      <w:r>
        <w:rPr>
          <w:sz w:val="24"/>
          <w:szCs w:val="24"/>
        </w:rPr>
        <w:fldChar w:fldCharType="end"/>
      </w:r>
      <w:r w:rsidRPr="00830DFB">
        <w:rPr>
          <w:sz w:val="24"/>
          <w:szCs w:val="24"/>
        </w:rPr>
        <w:instrText xml:space="preserve"> CME credit</w:instrText>
      </w:r>
      <w:r>
        <w:rPr>
          <w:sz w:val="24"/>
          <w:szCs w:val="24"/>
        </w:rPr>
        <w:instrText>(</w:instrText>
      </w:r>
      <w:r w:rsidRPr="00830DFB">
        <w:rPr>
          <w:sz w:val="24"/>
          <w:szCs w:val="24"/>
        </w:rPr>
        <w:instrText>s</w:instrText>
      </w:r>
      <w:r>
        <w:rPr>
          <w:sz w:val="24"/>
          <w:szCs w:val="24"/>
        </w:rPr>
        <w:instrText>)</w:instrText>
      </w:r>
      <w:r w:rsidRPr="00830DFB">
        <w:rPr>
          <w:sz w:val="24"/>
          <w:szCs w:val="24"/>
        </w:rPr>
        <w:instrText xml:space="preserve">, of which </w:instrText>
      </w:r>
      <w:r>
        <w:rPr>
          <w:sz w:val="24"/>
          <w:szCs w:val="24"/>
        </w:rPr>
        <w:fldChar w:fldCharType="begin"/>
      </w:r>
      <w:r>
        <w:rPr>
          <w:sz w:val="24"/>
          <w:szCs w:val="24"/>
        </w:rPr>
        <w:instrText xml:space="preserve"> MERGEFIELD ABAPSHoursMax \# 0.00# </w:instrText>
      </w:r>
      <w:r>
        <w:rPr>
          <w:sz w:val="24"/>
          <w:szCs w:val="24"/>
        </w:rPr>
        <w:fldChar w:fldCharType="separate"/>
      </w:r>
      <w:r>
        <w:rPr>
          <w:sz w:val="24"/>
          <w:szCs w:val="24"/>
        </w:rPr>
        <w:fldChar w:fldCharType="end"/>
      </w:r>
      <w:r w:rsidRPr="00830DFB">
        <w:rPr>
          <w:sz w:val="24"/>
          <w:szCs w:val="24"/>
        </w:rPr>
        <w:instrText xml:space="preserve"> credit</w:instrText>
      </w:r>
      <w:r>
        <w:rPr>
          <w:sz w:val="24"/>
          <w:szCs w:val="24"/>
        </w:rPr>
        <w:instrText>(</w:instrText>
      </w:r>
      <w:r w:rsidRPr="00830DFB">
        <w:rPr>
          <w:sz w:val="24"/>
          <w:szCs w:val="24"/>
        </w:rPr>
        <w:instrText>s</w:instrText>
      </w:r>
      <w:r>
        <w:rPr>
          <w:sz w:val="24"/>
          <w:szCs w:val="24"/>
        </w:rPr>
        <w:instrText>)</w:instrText>
      </w:r>
      <w:r w:rsidRPr="00830DFB">
        <w:rPr>
          <w:sz w:val="24"/>
          <w:szCs w:val="24"/>
        </w:rPr>
        <w:instrText xml:space="preserve"> contribute the patient safety" "</w:instrText>
      </w:r>
      <w:r>
        <w:rPr>
          <w:sz w:val="24"/>
          <w:szCs w:val="24"/>
        </w:rPr>
        <w:instrText>contributes to the</w:instrText>
      </w:r>
      <w:r w:rsidRPr="00830DFB">
        <w:rPr>
          <w:sz w:val="24"/>
          <w:szCs w:val="24"/>
        </w:rPr>
        <w:instrText xml:space="preserve">" </w:instrText>
      </w:r>
      <w:r w:rsidRPr="00830DFB">
        <w:rPr>
          <w:sz w:val="24"/>
          <w:szCs w:val="24"/>
        </w:rPr>
        <w:fldChar w:fldCharType="separate"/>
      </w:r>
      <w:r w:rsidRPr="00830DFB">
        <w:rPr>
          <w:sz w:val="24"/>
          <w:szCs w:val="24"/>
        </w:rPr>
        <w:fldChar w:fldCharType="end"/>
      </w:r>
      <w:r>
        <w:rPr>
          <w:sz w:val="24"/>
          <w:szCs w:val="24"/>
        </w:rPr>
        <w:instrText xml:space="preserve"> CME </w:instrText>
      </w:r>
      <w:r>
        <w:rPr>
          <w:sz w:val="24"/>
          <w:szCs w:val="24"/>
        </w:rPr>
        <w:instrText xml:space="preserve">component </w:instrText>
      </w:r>
      <w:r w:rsidRPr="00554859">
        <w:rPr>
          <w:sz w:val="24"/>
          <w:szCs w:val="24"/>
        </w:rPr>
        <w:instrText>of the American Board of Anesthesiology’s redesigned Maintenance of Certification in Anesthesiology</w:instrText>
      </w:r>
      <w:r>
        <w:rPr>
          <w:rFonts w:cstheme="minorHAnsi"/>
          <w:sz w:val="24"/>
          <w:szCs w:val="24"/>
        </w:rPr>
        <w:instrText>™</w:instrText>
      </w:r>
      <w:r w:rsidRPr="00554859">
        <w:rPr>
          <w:sz w:val="24"/>
          <w:szCs w:val="24"/>
        </w:rPr>
        <w:instrText xml:space="preserve"> (MOCA®) program, known as MOCA 2.0®. Please consult the ABA website, </w:instrText>
      </w:r>
      <w:r>
        <w:fldChar w:fldCharType="begin"/>
      </w:r>
      <w:r>
        <w:instrText xml:space="preserve"> HYPERLINK "https://www.theaba.org/" </w:instrText>
      </w:r>
      <w:r>
        <w:fldChar w:fldCharType="separate"/>
      </w:r>
      <w:r w:rsidRPr="00554859">
        <w:rPr>
          <w:rStyle w:val="Hyperlink"/>
          <w:sz w:val="24"/>
          <w:szCs w:val="24"/>
        </w:rPr>
        <w:instrText>https://www.theaba.org/</w:instrText>
      </w:r>
      <w:r>
        <w:fldChar w:fldCharType="end"/>
      </w:r>
      <w:r w:rsidRPr="00554859">
        <w:rPr>
          <w:sz w:val="24"/>
          <w:szCs w:val="24"/>
        </w:rPr>
        <w:instrText>, for a list of all MOCA 2.0 requirements.</w:instrText>
      </w:r>
      <w:r>
        <w:rPr>
          <w:sz w:val="20"/>
          <w:szCs w:val="20"/>
        </w:rPr>
        <w:instrText xml:space="preserve">" "" </w:instrText>
      </w:r>
      <w:r>
        <w:rPr>
          <w:sz w:val="20"/>
          <w:szCs w:val="20"/>
        </w:rPr>
        <w:fldChar w:fldCharType="separate"/>
      </w:r>
      <w:r>
        <w:rPr>
          <w:sz w:val="20"/>
          <w:szCs w:val="20"/>
        </w:rPr>
        <w:fldChar w:fldCharType="end"/>
      </w: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MERGEFIELD ABSHoursMax </w:instrText>
      </w:r>
      <w:r>
        <w:rPr>
          <w:sz w:val="20"/>
          <w:szCs w:val="20"/>
        </w:rPr>
        <w:fldChar w:fldCharType="separate"/>
      </w:r>
      <w:r>
        <w:rPr>
          <w:sz w:val="20"/>
          <w:szCs w:val="20"/>
        </w:rPr>
        <w:fldChar w:fldCharType="end"/>
      </w:r>
      <w:r>
        <w:rPr>
          <w:sz w:val="20"/>
          <w:szCs w:val="20"/>
        </w:rPr>
        <w:instrText xml:space="preserve"> &gt; 0 "</w:instrText>
      </w:r>
    </w:p>
    <w:p w:rsidR="00B74E46" w:rsidP="00B74E46">
      <w:pPr>
        <w:spacing w:after="0" w:line="240" w:lineRule="auto"/>
        <w:contextualSpacing/>
        <w:rPr>
          <w:sz w:val="20"/>
          <w:szCs w:val="20"/>
        </w:rPr>
      </w:pPr>
    </w:p>
    <w:p w:rsidR="00B74E46" w:rsidP="00B74E46">
      <w:pPr>
        <w:spacing w:after="0" w:line="240" w:lineRule="auto"/>
        <w:contextualSpacing/>
        <w:rPr>
          <w:sz w:val="20"/>
          <w:szCs w:val="20"/>
        </w:rPr>
      </w:pPr>
      <w:r>
        <w:rPr>
          <w:noProof/>
          <w:sz w:val="24"/>
          <w:szCs w:val="24"/>
        </w:rPr>
        <w:drawing>
          <wp:anchor distT="0" distB="0" distL="114300" distR="114300" simplePos="0" relativeHeight="251662336" behindDoc="0" locked="1" layoutInCell="1" allowOverlap="1">
            <wp:simplePos x="0" y="0"/>
            <wp:positionH relativeFrom="column">
              <wp:posOffset>0</wp:posOffset>
            </wp:positionH>
            <wp:positionV relativeFrom="paragraph">
              <wp:posOffset>39370</wp:posOffset>
            </wp:positionV>
            <wp:extent cx="1522095" cy="492760"/>
            <wp:effectExtent l="0" t="0" r="1905" b="2540"/>
            <wp:wrapSquare wrapText="bothSides"/>
            <wp:docPr id="128631735" name="Picture 128631735" descr="A close-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31735" name="Picture 128631735" descr="A close-up of a sign&#10;&#10;AI-generated content may be incorrect."/>
                    <pic:cNvPicPr/>
                  </pic:nvPicPr>
                  <pic:blipFill>
                    <a:blip xmlns:r="http://schemas.openxmlformats.org/officeDocument/2006/relationships" r:embed="rId5" cstate="hqprint">
                      <a:extLst>
                        <a:ext uri="{28A0092B-C50C-407E-A947-70E740481C1C}">
                          <a14:useLocalDpi xmlns:a14="http://schemas.microsoft.com/office/drawing/2010/main" val="0"/>
                        </a:ext>
                      </a:extLst>
                    </a:blip>
                    <a:stretch>
                      <a:fillRect/>
                    </a:stretch>
                  </pic:blipFill>
                  <pic:spPr>
                    <a:xfrm>
                      <a:off x="0" y="0"/>
                      <a:ext cx="1522095" cy="492760"/>
                    </a:xfrm>
                    <a:prstGeom prst="rect">
                      <a:avLst/>
                    </a:prstGeom>
                  </pic:spPr>
                </pic:pic>
              </a:graphicData>
            </a:graphic>
          </wp:anchor>
        </w:drawing>
      </w:r>
      <w:r w:rsidRPr="002844AD">
        <w:rPr>
          <w:noProof/>
          <w:sz w:val="24"/>
          <w:szCs w:val="24"/>
        </w:rPr>
        <w:instrText>Successful completion of this CME activity</w:instrText>
      </w:r>
      <w:r w:rsidRPr="00830DFB">
        <w:rPr>
          <w:sz w:val="24"/>
          <w:szCs w:val="24"/>
        </w:rPr>
        <w:instrText xml:space="preserve"> </w:instrText>
      </w:r>
      <w:r w:rsidRPr="00830DFB">
        <w:rPr>
          <w:sz w:val="24"/>
          <w:szCs w:val="24"/>
        </w:rPr>
        <w:fldChar w:fldCharType="begin"/>
      </w:r>
      <w:r w:rsidRPr="00830DFB">
        <w:rPr>
          <w:sz w:val="24"/>
          <w:szCs w:val="24"/>
        </w:rPr>
        <w:instrText xml:space="preserve"> IF </w:instrText>
      </w:r>
      <w:r w:rsidRPr="00830DFB">
        <w:rPr>
          <w:sz w:val="24"/>
          <w:szCs w:val="24"/>
        </w:rPr>
        <w:fldChar w:fldCharType="begin"/>
      </w:r>
      <w:r w:rsidRPr="00830DFB">
        <w:rPr>
          <w:sz w:val="24"/>
          <w:szCs w:val="24"/>
        </w:rPr>
        <w:instrText xml:space="preserve"> MERGEFIELD A</w:instrText>
      </w:r>
      <w:r>
        <w:rPr>
          <w:sz w:val="24"/>
          <w:szCs w:val="24"/>
        </w:rPr>
        <w:instrText>BSCCSAM</w:instrText>
      </w:r>
      <w:r w:rsidRPr="00830DFB">
        <w:rPr>
          <w:sz w:val="24"/>
          <w:szCs w:val="24"/>
        </w:rPr>
        <w:instrText xml:space="preserve">Max </w:instrText>
      </w:r>
      <w:r w:rsidRPr="00830DFB">
        <w:rPr>
          <w:sz w:val="24"/>
          <w:szCs w:val="24"/>
        </w:rPr>
        <w:fldChar w:fldCharType="separate"/>
      </w:r>
      <w:r w:rsidRPr="00830DFB">
        <w:rPr>
          <w:sz w:val="24"/>
          <w:szCs w:val="24"/>
        </w:rPr>
        <w:fldChar w:fldCharType="end"/>
      </w:r>
      <w:r w:rsidRPr="00830DFB">
        <w:rPr>
          <w:sz w:val="24"/>
          <w:szCs w:val="24"/>
        </w:rPr>
        <w:instrText xml:space="preserve"> &gt; 0 "</w:instrText>
      </w:r>
      <w:r w:rsidRPr="002844AD">
        <w:rPr>
          <w:sz w:val="24"/>
          <w:szCs w:val="24"/>
        </w:rPr>
        <w:instrText>, which includes participation in the evaluation component, enables the learner to earn credit toward the CME and Self-Assessment</w:instrText>
      </w:r>
      <w:r w:rsidRPr="00830DFB">
        <w:rPr>
          <w:sz w:val="24"/>
          <w:szCs w:val="24"/>
        </w:rPr>
        <w:instrText>" "</w:instrText>
      </w:r>
      <w:r>
        <w:rPr>
          <w:sz w:val="24"/>
          <w:szCs w:val="24"/>
        </w:rPr>
        <w:instrText>,</w:instrText>
      </w:r>
      <w:r w:rsidRPr="002844AD">
        <w:rPr>
          <w:sz w:val="24"/>
          <w:szCs w:val="24"/>
        </w:rPr>
        <w:instrText>enables the learner to earn credit toward the CME</w:instrText>
      </w:r>
      <w:r w:rsidRPr="00830DFB">
        <w:rPr>
          <w:sz w:val="24"/>
          <w:szCs w:val="24"/>
        </w:rPr>
        <w:instrText xml:space="preserve">" </w:instrText>
      </w:r>
      <w:r w:rsidRPr="00830DFB">
        <w:rPr>
          <w:sz w:val="24"/>
          <w:szCs w:val="24"/>
        </w:rPr>
        <w:fldChar w:fldCharType="separate"/>
      </w:r>
      <w:r w:rsidRPr="00830DFB">
        <w:rPr>
          <w:sz w:val="24"/>
          <w:szCs w:val="24"/>
        </w:rPr>
        <w:fldChar w:fldCharType="end"/>
      </w:r>
      <w:r>
        <w:rPr>
          <w:sz w:val="24"/>
          <w:szCs w:val="24"/>
        </w:rPr>
        <w:instrText xml:space="preserve"> </w:instrText>
      </w:r>
      <w:r w:rsidRPr="002844AD">
        <w:rPr>
          <w:sz w:val="24"/>
          <w:szCs w:val="24"/>
        </w:rPr>
        <w:instrText>requirement(s) of the American Board of Surgery’s Continuous Certification program. It is the CME activity provider's responsibility to submit learner completion information to ACCME for the purpose of granting ABS credit.</w:instrText>
      </w:r>
      <w:r>
        <w:rPr>
          <w:sz w:val="20"/>
          <w:szCs w:val="20"/>
        </w:rPr>
        <w:instrText xml:space="preserve">" "" </w:instrText>
      </w:r>
      <w:r>
        <w:rPr>
          <w:sz w:val="20"/>
          <w:szCs w:val="20"/>
        </w:rPr>
        <w:fldChar w:fldCharType="separate"/>
      </w:r>
      <w:r>
        <w:rPr>
          <w:sz w:val="20"/>
          <w:szCs w:val="20"/>
        </w:rPr>
        <w:fldChar w:fldCharType="end"/>
      </w: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 </w:instrText>
      </w:r>
      <w:r>
        <w:rPr>
          <w:sz w:val="20"/>
          <w:szCs w:val="20"/>
        </w:rPr>
        <w:fldChar w:fldCharType="begin"/>
      </w:r>
      <w:r>
        <w:rPr>
          <w:sz w:val="20"/>
          <w:szCs w:val="20"/>
        </w:rPr>
        <w:instrText xml:space="preserve"> MERGEFIELD ABIM2HoursMax </w:instrText>
      </w:r>
      <w:r>
        <w:rPr>
          <w:sz w:val="20"/>
          <w:szCs w:val="20"/>
        </w:rPr>
        <w:fldChar w:fldCharType="separate"/>
      </w:r>
      <w:r>
        <w:rPr>
          <w:sz w:val="20"/>
          <w:szCs w:val="20"/>
        </w:rPr>
        <w:fldChar w:fldCharType="end"/>
      </w:r>
      <w:r>
        <w:rPr>
          <w:sz w:val="20"/>
          <w:szCs w:val="20"/>
        </w:rPr>
        <w:instrText xml:space="preserve"> + </w:instrText>
      </w:r>
      <w:r>
        <w:rPr>
          <w:sz w:val="20"/>
          <w:szCs w:val="20"/>
        </w:rPr>
        <w:fldChar w:fldCharType="begin"/>
      </w:r>
      <w:r>
        <w:rPr>
          <w:sz w:val="20"/>
          <w:szCs w:val="20"/>
        </w:rPr>
        <w:instrText xml:space="preserve"> MERGEFIELD ABIM4HoursMax </w:instrText>
      </w:r>
      <w:r>
        <w:rPr>
          <w:sz w:val="20"/>
          <w:szCs w:val="20"/>
        </w:rPr>
        <w:fldChar w:fldCharType="separate"/>
      </w:r>
      <w:r>
        <w:rPr>
          <w:sz w:val="20"/>
          <w:szCs w:val="20"/>
        </w:rPr>
        <w:fldChar w:fldCharType="end"/>
      </w:r>
      <w:r>
        <w:rPr>
          <w:sz w:val="20"/>
          <w:szCs w:val="20"/>
        </w:rPr>
        <w:instrText xml:space="preserve"> </w:instrText>
      </w:r>
      <w:r>
        <w:rPr>
          <w:sz w:val="20"/>
          <w:szCs w:val="20"/>
        </w:rPr>
        <w:fldChar w:fldCharType="separate"/>
      </w:r>
      <w:r>
        <w:rPr>
          <w:sz w:val="20"/>
          <w:szCs w:val="20"/>
        </w:rPr>
        <w:fldChar w:fldCharType="end"/>
      </w:r>
      <w:r>
        <w:rPr>
          <w:sz w:val="20"/>
          <w:szCs w:val="20"/>
        </w:rPr>
        <w:instrText xml:space="preserve"> &gt; 0 "</w:instrText>
      </w:r>
    </w:p>
    <w:p w:rsidR="00B74E46" w:rsidP="00B74E46">
      <w:pPr>
        <w:spacing w:after="0" w:line="240" w:lineRule="auto"/>
        <w:contextualSpacing/>
        <w:rPr>
          <w:sz w:val="20"/>
          <w:szCs w:val="20"/>
        </w:rPr>
      </w:pPr>
    </w:p>
    <w:p w:rsidR="00B74E46" w:rsidP="00B74E46">
      <w:pPr>
        <w:spacing w:after="0" w:line="240" w:lineRule="auto"/>
        <w:contextualSpacing/>
        <w:rPr>
          <w:sz w:val="20"/>
          <w:szCs w:val="20"/>
        </w:rPr>
      </w:pPr>
      <w:r>
        <w:rPr>
          <w:noProof/>
          <w:sz w:val="24"/>
          <w:szCs w:val="24"/>
        </w:rPr>
        <w:drawing>
          <wp:anchor distT="0" distB="0" distL="114300" distR="114300" simplePos="0" relativeHeight="251659264" behindDoc="0" locked="1" layoutInCell="1" allowOverlap="1">
            <wp:simplePos x="0" y="0"/>
            <wp:positionH relativeFrom="column">
              <wp:posOffset>1905</wp:posOffset>
            </wp:positionH>
            <wp:positionV relativeFrom="paragraph">
              <wp:posOffset>4445</wp:posOffset>
            </wp:positionV>
            <wp:extent cx="1501140" cy="507365"/>
            <wp:effectExtent l="0" t="0" r="3810" b="6985"/>
            <wp:wrapSquare wrapText="bothSides"/>
            <wp:docPr id="3" name="Picture 3" descr="ABIM&#10;CME&#10;MOC&#10;Accredi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BIM&#10;CME&#10;MOC&#10;Accredited"/>
                    <pic:cNvPicPr/>
                  </pic:nvPicPr>
                  <pic:blipFill>
                    <a:blip xmlns:r="http://schemas.openxmlformats.org/officeDocument/2006/relationships" r:embed="rId6" cstate="hqprint">
                      <a:extLst>
                        <a:ext uri="{28A0092B-C50C-407E-A947-70E740481C1C}">
                          <a14:useLocalDpi xmlns:a14="http://schemas.microsoft.com/office/drawing/2010/main" val="0"/>
                        </a:ext>
                      </a:extLst>
                    </a:blip>
                    <a:stretch>
                      <a:fillRect/>
                    </a:stretch>
                  </pic:blipFill>
                  <pic:spPr>
                    <a:xfrm>
                      <a:off x="0" y="0"/>
                      <a:ext cx="1501140" cy="507365"/>
                    </a:xfrm>
                    <a:prstGeom prst="rect">
                      <a:avLst/>
                    </a:prstGeom>
                  </pic:spPr>
                </pic:pic>
              </a:graphicData>
            </a:graphic>
          </wp:anchor>
        </w:drawing>
      </w:r>
      <w:r w:rsidRPr="00092945">
        <w:rPr>
          <w:sz w:val="24"/>
          <w:szCs w:val="24"/>
        </w:rPr>
        <w:instrText xml:space="preserve">Successful completion of this CME activity, which includes participation in the evaluation component, enables the participant to earn up to </w:instrText>
      </w:r>
      <w:r>
        <w:rPr>
          <w:sz w:val="24"/>
          <w:szCs w:val="24"/>
        </w:rPr>
        <w:fldChar w:fldCharType="begin"/>
      </w:r>
      <w:r>
        <w:rPr>
          <w:sz w:val="24"/>
          <w:szCs w:val="24"/>
        </w:rPr>
        <w:instrText xml:space="preserve"> IF </w:instrText>
      </w:r>
      <w:r>
        <w:rPr>
          <w:sz w:val="24"/>
          <w:szCs w:val="24"/>
        </w:rPr>
        <w:fldChar w:fldCharType="begin"/>
      </w:r>
      <w:r>
        <w:rPr>
          <w:sz w:val="24"/>
          <w:szCs w:val="24"/>
        </w:rPr>
        <w:instrText xml:space="preserve"> MERGEFIELD ABIM2HoursMax </w:instrText>
      </w:r>
      <w:r>
        <w:rPr>
          <w:sz w:val="24"/>
          <w:szCs w:val="24"/>
        </w:rPr>
        <w:fldChar w:fldCharType="separate"/>
      </w:r>
      <w:r>
        <w:rPr>
          <w:sz w:val="24"/>
          <w:szCs w:val="24"/>
        </w:rPr>
        <w:fldChar w:fldCharType="end"/>
      </w:r>
      <w:r>
        <w:rPr>
          <w:sz w:val="24"/>
          <w:szCs w:val="24"/>
        </w:rPr>
        <w:instrText xml:space="preserve"> &gt; 0 "</w:instrText>
      </w:r>
      <w:r>
        <w:rPr>
          <w:sz w:val="24"/>
          <w:szCs w:val="24"/>
        </w:rPr>
        <w:fldChar w:fldCharType="begin"/>
      </w:r>
      <w:r>
        <w:rPr>
          <w:sz w:val="24"/>
          <w:szCs w:val="24"/>
        </w:rPr>
        <w:instrText xml:space="preserve"> MERGEFIELD ABIM2HoursMax \# 0.00# </w:instrText>
      </w:r>
      <w:r>
        <w:rPr>
          <w:sz w:val="24"/>
          <w:szCs w:val="24"/>
        </w:rPr>
        <w:fldChar w:fldCharType="separate"/>
      </w:r>
      <w:r>
        <w:rPr>
          <w:sz w:val="24"/>
          <w:szCs w:val="24"/>
        </w:rPr>
        <w:fldChar w:fldCharType="end"/>
      </w:r>
      <w:r>
        <w:rPr>
          <w:sz w:val="24"/>
          <w:szCs w:val="24"/>
        </w:rPr>
        <w:instrText>" "</w:instrText>
      </w:r>
      <w:r>
        <w:rPr>
          <w:sz w:val="24"/>
          <w:szCs w:val="24"/>
        </w:rPr>
        <w:fldChar w:fldCharType="begin"/>
      </w:r>
      <w:r>
        <w:rPr>
          <w:sz w:val="24"/>
          <w:szCs w:val="24"/>
        </w:rPr>
        <w:instrText xml:space="preserve"> MERGEFIELD ABIM4HoursMax \# 0.00# </w:instrText>
      </w:r>
      <w:r>
        <w:rPr>
          <w:sz w:val="24"/>
          <w:szCs w:val="24"/>
        </w:rPr>
        <w:fldChar w:fldCharType="separate"/>
      </w:r>
      <w:r>
        <w:rPr>
          <w:sz w:val="24"/>
          <w:szCs w:val="24"/>
        </w:rPr>
        <w:fldChar w:fldCharType="end"/>
      </w:r>
      <w:r>
        <w:rPr>
          <w:sz w:val="24"/>
          <w:szCs w:val="24"/>
        </w:rPr>
        <w:instrText xml:space="preserve">" </w:instrText>
      </w:r>
      <w:r>
        <w:rPr>
          <w:sz w:val="24"/>
          <w:szCs w:val="24"/>
        </w:rPr>
        <w:fldChar w:fldCharType="separate"/>
      </w:r>
      <w:r>
        <w:rPr>
          <w:sz w:val="24"/>
          <w:szCs w:val="24"/>
        </w:rPr>
        <w:fldChar w:fldCharType="end"/>
      </w:r>
      <w:r w:rsidRPr="00092945">
        <w:rPr>
          <w:sz w:val="24"/>
          <w:szCs w:val="24"/>
        </w:rPr>
        <w:instrText xml:space="preserve"> MOC point</w:instrText>
      </w:r>
      <w:r>
        <w:rPr>
          <w:sz w:val="24"/>
          <w:szCs w:val="24"/>
        </w:rPr>
        <w:instrText xml:space="preserve">(s) </w:instrText>
      </w:r>
      <w:r>
        <w:rPr>
          <w:sz w:val="24"/>
          <w:szCs w:val="24"/>
        </w:rPr>
        <w:fldChar w:fldCharType="begin"/>
      </w:r>
      <w:r>
        <w:rPr>
          <w:sz w:val="24"/>
          <w:szCs w:val="24"/>
        </w:rPr>
        <w:instrText xml:space="preserve"> IF </w:instrText>
      </w:r>
      <w:r>
        <w:rPr>
          <w:sz w:val="24"/>
          <w:szCs w:val="24"/>
        </w:rPr>
        <w:fldChar w:fldCharType="begin"/>
      </w:r>
      <w:r>
        <w:rPr>
          <w:sz w:val="24"/>
          <w:szCs w:val="24"/>
        </w:rPr>
        <w:instrText xml:space="preserve"> MERGEFIELD ABIMPSHoursMax </w:instrText>
      </w:r>
      <w:r>
        <w:rPr>
          <w:sz w:val="24"/>
          <w:szCs w:val="24"/>
        </w:rPr>
        <w:fldChar w:fldCharType="separate"/>
      </w:r>
      <w:r>
        <w:rPr>
          <w:sz w:val="24"/>
          <w:szCs w:val="24"/>
        </w:rPr>
        <w:fldChar w:fldCharType="end"/>
      </w:r>
      <w:r>
        <w:rPr>
          <w:sz w:val="24"/>
          <w:szCs w:val="24"/>
        </w:rPr>
        <w:instrText xml:space="preserve"> &gt; 0 "and patient safety MOC credit" "" </w:instrText>
      </w:r>
      <w:r>
        <w:rPr>
          <w:sz w:val="24"/>
          <w:szCs w:val="24"/>
        </w:rPr>
        <w:fldChar w:fldCharType="separate"/>
      </w:r>
      <w:r>
        <w:rPr>
          <w:sz w:val="24"/>
          <w:szCs w:val="24"/>
        </w:rPr>
        <w:fldChar w:fldCharType="end"/>
      </w:r>
      <w:r w:rsidRPr="00092945">
        <w:instrText xml:space="preserve"> </w:instrText>
      </w:r>
      <w:r w:rsidRPr="00092945">
        <w:rPr>
          <w:sz w:val="24"/>
          <w:szCs w:val="24"/>
        </w:rPr>
        <w:instrText>in the American Board of Internal Medicine’s (ABIM) Maintenance of Certification (MOC) program. It is the CME activity provider’s responsibility to submit participant completion information to ACCME for the purpose of granting ABIM MOC credit.</w:instrText>
      </w:r>
      <w:r>
        <w:rPr>
          <w:sz w:val="20"/>
          <w:szCs w:val="20"/>
        </w:rPr>
        <w:instrText xml:space="preserve">" "" </w:instrText>
      </w:r>
      <w:r>
        <w:rPr>
          <w:sz w:val="20"/>
          <w:szCs w:val="20"/>
        </w:rPr>
        <w:fldChar w:fldCharType="separate"/>
      </w:r>
      <w:r>
        <w:rPr>
          <w:sz w:val="20"/>
          <w:szCs w:val="20"/>
        </w:rPr>
        <w:fldChar w:fldCharType="end"/>
      </w: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MERGEFIELD ABOHNSHoursMax </w:instrText>
      </w:r>
      <w:r>
        <w:rPr>
          <w:sz w:val="20"/>
          <w:szCs w:val="20"/>
        </w:rPr>
        <w:fldChar w:fldCharType="separate"/>
      </w:r>
      <w:r>
        <w:rPr>
          <w:sz w:val="20"/>
          <w:szCs w:val="20"/>
        </w:rPr>
        <w:fldChar w:fldCharType="end"/>
      </w:r>
      <w:r>
        <w:rPr>
          <w:sz w:val="20"/>
          <w:szCs w:val="20"/>
        </w:rPr>
        <w:instrText xml:space="preserve"> &gt; 0 "</w:instrText>
      </w:r>
    </w:p>
    <w:p w:rsidR="00B74E46" w:rsidP="00B74E46">
      <w:pPr>
        <w:spacing w:after="0" w:line="240" w:lineRule="auto"/>
        <w:contextualSpacing/>
        <w:rPr>
          <w:sz w:val="20"/>
          <w:szCs w:val="20"/>
        </w:rPr>
      </w:pPr>
    </w:p>
    <w:p w:rsidR="00B74E46" w:rsidP="00B74E46">
      <w:pPr>
        <w:spacing w:after="0" w:line="240" w:lineRule="auto"/>
        <w:contextualSpacing/>
        <w:rPr>
          <w:sz w:val="20"/>
          <w:szCs w:val="20"/>
        </w:rPr>
      </w:pPr>
      <w:r w:rsidRPr="00E010EA">
        <w:rPr>
          <w:sz w:val="24"/>
          <w:szCs w:val="24"/>
        </w:rPr>
        <w:instrText xml:space="preserve">Successful completion of this CME activity, which includes participation in the evaluation component, enables the participant to earn their required annual part II self-assessment credit in the American Board of Otolaryngology – Head and Neck Surgery’s Continuing Certification program (formerly known as MOC). It is the CME activity provider's responsibility to submit participant completion information to ACCME for the purpose of recognizing participation." </w:instrText>
      </w:r>
      <w:r>
        <w:rPr>
          <w:sz w:val="20"/>
          <w:szCs w:val="20"/>
        </w:rPr>
        <w:instrText xml:space="preserve">"" </w:instrText>
      </w:r>
      <w:r>
        <w:rPr>
          <w:sz w:val="20"/>
          <w:szCs w:val="20"/>
        </w:rPr>
        <w:fldChar w:fldCharType="separate"/>
      </w:r>
      <w:r>
        <w:rPr>
          <w:sz w:val="20"/>
          <w:szCs w:val="20"/>
        </w:rPr>
        <w:fldChar w:fldCharType="end"/>
      </w: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MERGEFIELD ABPathHoursMax </w:instrText>
      </w:r>
      <w:r>
        <w:rPr>
          <w:sz w:val="20"/>
          <w:szCs w:val="20"/>
        </w:rPr>
        <w:fldChar w:fldCharType="separate"/>
      </w:r>
      <w:r>
        <w:rPr>
          <w:sz w:val="20"/>
          <w:szCs w:val="20"/>
        </w:rPr>
        <w:fldChar w:fldCharType="end"/>
      </w:r>
      <w:r>
        <w:rPr>
          <w:sz w:val="20"/>
          <w:szCs w:val="20"/>
        </w:rPr>
        <w:instrText xml:space="preserve"> &gt; 0 "</w:instrText>
      </w:r>
    </w:p>
    <w:p w:rsidR="00B74E46" w:rsidP="00B74E46">
      <w:pPr>
        <w:spacing w:after="0" w:line="240" w:lineRule="auto"/>
        <w:contextualSpacing/>
        <w:rPr>
          <w:sz w:val="20"/>
          <w:szCs w:val="20"/>
        </w:rPr>
      </w:pPr>
    </w:p>
    <w:p w:rsidR="00B74E46" w:rsidP="00B74E46">
      <w:pPr>
        <w:spacing w:after="0" w:line="240" w:lineRule="auto"/>
        <w:contextualSpacing/>
        <w:rPr>
          <w:sz w:val="20"/>
          <w:szCs w:val="20"/>
        </w:rPr>
      </w:pPr>
      <w:r>
        <w:rPr>
          <w:noProof/>
          <w:sz w:val="24"/>
          <w:szCs w:val="24"/>
        </w:rPr>
        <w:drawing>
          <wp:anchor distT="0" distB="0" distL="114300" distR="114300" simplePos="0" relativeHeight="251660288" behindDoc="0" locked="1" layoutInCell="1" allowOverlap="1">
            <wp:simplePos x="0" y="0"/>
            <wp:positionH relativeFrom="column">
              <wp:posOffset>1905</wp:posOffset>
            </wp:positionH>
            <wp:positionV relativeFrom="paragraph">
              <wp:posOffset>25400</wp:posOffset>
            </wp:positionV>
            <wp:extent cx="1115060" cy="685800"/>
            <wp:effectExtent l="0" t="0" r="8890" b="0"/>
            <wp:wrapSquare wrapText="bothSides"/>
            <wp:docPr id="5" name="Picture 5" descr="CME for&#10;ABPath 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ME for&#10;ABPath CC"/>
                    <pic:cNvPicPr/>
                  </pic:nvPicPr>
                  <pic:blipFill rotWithShape="1">
                    <a:blip xmlns:r="http://schemas.openxmlformats.org/officeDocument/2006/relationships" r:embed="rId7" cstate="hqprint">
                      <a:extLst>
                        <a:ext uri="{28A0092B-C50C-407E-A947-70E740481C1C}">
                          <a14:useLocalDpi xmlns:a14="http://schemas.microsoft.com/office/drawing/2010/main" val="0"/>
                        </a:ext>
                      </a:extLst>
                    </a:blip>
                    <a:srcRect b="30172"/>
                    <a:stretch/>
                  </pic:blipFill>
                  <pic:spPr bwMode="auto">
                    <a:xfrm>
                      <a:off x="0" y="0"/>
                      <a:ext cx="1115060" cy="685800"/>
                    </a:xfrm>
                    <a:prstGeom prst="rect">
                      <a:avLst/>
                    </a:prstGeom>
                    <a:ln>
                      <a:noFill/>
                    </a:ln>
                    <a:extLst>
                      <a:ext uri="{53640926-AAD7-44D8-BBD7-CCE9431645EC}">
                        <a14:shadowObscured xmlns:a14="http://schemas.microsoft.com/office/drawing/2010/main"/>
                      </a:ext>
                    </a:extLst>
                  </pic:spPr>
                </pic:pic>
              </a:graphicData>
            </a:graphic>
          </wp:anchor>
        </w:drawing>
      </w:r>
      <w:r w:rsidRPr="00E010EA">
        <w:rPr>
          <w:sz w:val="24"/>
          <w:szCs w:val="24"/>
        </w:rPr>
        <w:instrText xml:space="preserve">This activity has been registered for American Board of Pathology’s Continuing Certification program. Successful completion of this CME activity, which includes participation in the evaluation component, enables the participant to earn up to </w:instrText>
      </w:r>
      <w:r>
        <w:rPr>
          <w:sz w:val="24"/>
          <w:szCs w:val="24"/>
        </w:rPr>
        <w:fldChar w:fldCharType="begin"/>
      </w:r>
      <w:r>
        <w:rPr>
          <w:sz w:val="24"/>
          <w:szCs w:val="24"/>
        </w:rPr>
        <w:instrText xml:space="preserve"> MERGEFIELD ABPathHoursMax \# 0.00# </w:instrText>
      </w:r>
      <w:r>
        <w:rPr>
          <w:sz w:val="24"/>
          <w:szCs w:val="24"/>
        </w:rPr>
        <w:fldChar w:fldCharType="separate"/>
      </w:r>
      <w:r>
        <w:rPr>
          <w:sz w:val="24"/>
          <w:szCs w:val="24"/>
        </w:rPr>
        <w:fldChar w:fldCharType="end"/>
      </w:r>
      <w:r w:rsidRPr="00E010EA">
        <w:rPr>
          <w:sz w:val="24"/>
          <w:szCs w:val="24"/>
        </w:rPr>
        <w:instrText xml:space="preserve"> Lifelong Learning (CME) MOC point</w:instrText>
      </w:r>
      <w:r>
        <w:rPr>
          <w:sz w:val="24"/>
          <w:szCs w:val="24"/>
        </w:rPr>
        <w:instrText>(</w:instrText>
      </w:r>
      <w:r w:rsidRPr="00E010EA">
        <w:rPr>
          <w:sz w:val="24"/>
          <w:szCs w:val="24"/>
        </w:rPr>
        <w:instrText>s</w:instrText>
      </w:r>
      <w:r>
        <w:rPr>
          <w:sz w:val="24"/>
          <w:szCs w:val="24"/>
        </w:rPr>
        <w:instrText>)</w:instrText>
      </w:r>
      <w:r w:rsidRPr="00E010EA">
        <w:rPr>
          <w:sz w:val="24"/>
          <w:szCs w:val="24"/>
        </w:rPr>
        <w:instrText xml:space="preserve"> in the American Board of Pathology’s Continuing Certification program. It is the CME activity provider’s responsibility to submit participant completion information to ACCME for the purpose of granting ABPath MOC credit.</w:instrText>
      </w:r>
      <w:r>
        <w:rPr>
          <w:sz w:val="20"/>
          <w:szCs w:val="20"/>
        </w:rPr>
        <w:instrText xml:space="preserve">" "" </w:instrText>
      </w:r>
      <w:r>
        <w:rPr>
          <w:sz w:val="20"/>
          <w:szCs w:val="20"/>
        </w:rPr>
        <w:fldChar w:fldCharType="separate"/>
      </w:r>
      <w:r>
        <w:rPr>
          <w:sz w:val="20"/>
          <w:szCs w:val="20"/>
        </w:rPr>
        <w:fldChar w:fldCharType="end"/>
      </w: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MERGEFIELD ABPHoursMax </w:instrText>
      </w:r>
      <w:r>
        <w:rPr>
          <w:sz w:val="20"/>
          <w:szCs w:val="20"/>
        </w:rPr>
        <w:fldChar w:fldCharType="separate"/>
      </w:r>
      <w:r>
        <w:rPr>
          <w:sz w:val="20"/>
          <w:szCs w:val="20"/>
        </w:rPr>
        <w:fldChar w:fldCharType="end"/>
      </w:r>
      <w:r>
        <w:rPr>
          <w:sz w:val="20"/>
          <w:szCs w:val="20"/>
        </w:rPr>
        <w:instrText xml:space="preserve"> &gt; 0 "</w:instrText>
      </w:r>
    </w:p>
    <w:p w:rsidR="00B74E46" w:rsidP="00B74E46">
      <w:pPr>
        <w:spacing w:after="0" w:line="240" w:lineRule="auto"/>
        <w:contextualSpacing/>
        <w:rPr>
          <w:sz w:val="20"/>
          <w:szCs w:val="20"/>
        </w:rPr>
      </w:pPr>
    </w:p>
    <w:p w:rsidR="00B74E46" w:rsidP="00B74E46">
      <w:pPr>
        <w:spacing w:after="0" w:line="240" w:lineRule="auto"/>
        <w:contextualSpacing/>
        <w:rPr>
          <w:sz w:val="20"/>
          <w:szCs w:val="20"/>
        </w:rPr>
      </w:pPr>
      <w:r>
        <w:rPr>
          <w:noProof/>
          <w:sz w:val="24"/>
          <w:szCs w:val="24"/>
        </w:rPr>
        <w:drawing>
          <wp:anchor distT="0" distB="0" distL="114300" distR="114300" simplePos="0" relativeHeight="251661312" behindDoc="0" locked="1" layoutInCell="1" allowOverlap="1">
            <wp:simplePos x="0" y="0"/>
            <wp:positionH relativeFrom="column">
              <wp:posOffset>1905</wp:posOffset>
            </wp:positionH>
            <wp:positionV relativeFrom="paragraph">
              <wp:posOffset>4445</wp:posOffset>
            </wp:positionV>
            <wp:extent cx="1005840" cy="830580"/>
            <wp:effectExtent l="0" t="0" r="3810" b="7620"/>
            <wp:wrapSquare wrapText="bothSides"/>
            <wp:docPr id="10" name="Picture 10" descr="Part 2&#10;MOC&#10;The American Board of Pediatr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Part 2&#10;MOC&#10;The American Board of Pediatrics"/>
                    <pic:cNvPicPr/>
                  </pic:nvPicPr>
                  <pic:blipFill rotWithShape="1">
                    <a:blip xmlns:r="http://schemas.openxmlformats.org/officeDocument/2006/relationships" r:embed="rId8">
                      <a:extLst>
                        <a:ext uri="{28A0092B-C50C-407E-A947-70E740481C1C}">
                          <a14:useLocalDpi xmlns:a14="http://schemas.microsoft.com/office/drawing/2010/main" val="0"/>
                        </a:ext>
                      </a:extLst>
                    </a:blip>
                    <a:srcRect t="8755" b="8604"/>
                    <a:stretch/>
                  </pic:blipFill>
                  <pic:spPr bwMode="auto">
                    <a:xfrm>
                      <a:off x="0" y="0"/>
                      <a:ext cx="1005840" cy="830580"/>
                    </a:xfrm>
                    <a:prstGeom prst="rect">
                      <a:avLst/>
                    </a:prstGeom>
                    <a:ln>
                      <a:noFill/>
                    </a:ln>
                    <a:extLst>
                      <a:ext uri="{53640926-AAD7-44D8-BBD7-CCE9431645EC}">
                        <a14:shadowObscured xmlns:a14="http://schemas.microsoft.com/office/drawing/2010/main"/>
                      </a:ext>
                    </a:extLst>
                  </pic:spPr>
                </pic:pic>
              </a:graphicData>
            </a:graphic>
          </wp:anchor>
        </w:drawing>
      </w:r>
      <w:r w:rsidRPr="00E010EA">
        <w:rPr>
          <w:sz w:val="24"/>
          <w:szCs w:val="24"/>
        </w:rPr>
        <w:instrText xml:space="preserve">Successful completion of this CME activity, which includes participation in the evaluation component, enables the learner to earn up to </w:instrText>
      </w:r>
      <w:r>
        <w:rPr>
          <w:sz w:val="24"/>
          <w:szCs w:val="24"/>
        </w:rPr>
        <w:fldChar w:fldCharType="begin"/>
      </w:r>
      <w:r>
        <w:rPr>
          <w:sz w:val="24"/>
          <w:szCs w:val="24"/>
        </w:rPr>
        <w:instrText xml:space="preserve"> MERGEFIELD ABPHoursMax \# 0.00# </w:instrText>
      </w:r>
      <w:r>
        <w:rPr>
          <w:sz w:val="24"/>
          <w:szCs w:val="24"/>
        </w:rPr>
        <w:fldChar w:fldCharType="separate"/>
      </w:r>
      <w:r>
        <w:rPr>
          <w:sz w:val="24"/>
          <w:szCs w:val="24"/>
        </w:rPr>
        <w:fldChar w:fldCharType="end"/>
      </w:r>
      <w:r w:rsidRPr="00E010EA">
        <w:rPr>
          <w:sz w:val="24"/>
          <w:szCs w:val="24"/>
        </w:rPr>
        <w:instrText xml:space="preserve"> MOC point</w:instrText>
      </w:r>
      <w:r>
        <w:rPr>
          <w:sz w:val="24"/>
          <w:szCs w:val="24"/>
        </w:rPr>
        <w:instrText>(</w:instrText>
      </w:r>
      <w:r w:rsidRPr="00E010EA">
        <w:rPr>
          <w:sz w:val="24"/>
          <w:szCs w:val="24"/>
        </w:rPr>
        <w:instrText>s</w:instrText>
      </w:r>
      <w:r>
        <w:rPr>
          <w:sz w:val="24"/>
          <w:szCs w:val="24"/>
        </w:rPr>
        <w:instrText>)</w:instrText>
      </w:r>
      <w:r w:rsidRPr="00E010EA">
        <w:rPr>
          <w:sz w:val="24"/>
          <w:szCs w:val="24"/>
        </w:rPr>
        <w:instrText xml:space="preserve"> in the American Board of Pediatrics’ (ABP) Maintenance of Certification (MOC) program. It is the CME activity provider’s responsibility to submit learner completion information to ACCME for the purpose of granting ABP MOC credit.</w:instrText>
      </w:r>
      <w:r>
        <w:rPr>
          <w:sz w:val="20"/>
          <w:szCs w:val="20"/>
        </w:rPr>
        <w:instrText xml:space="preserve">" "" </w:instrText>
      </w:r>
      <w:r>
        <w:rPr>
          <w:sz w:val="20"/>
          <w:szCs w:val="20"/>
        </w:rPr>
        <w:fldChar w:fldCharType="separate"/>
      </w:r>
      <w:r>
        <w:rPr>
          <w:sz w:val="20"/>
          <w:szCs w:val="20"/>
        </w:rPr>
        <w:fldChar w:fldCharType="end"/>
      </w: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 </w:instrText>
      </w:r>
      <w:r>
        <w:rPr>
          <w:sz w:val="20"/>
          <w:szCs w:val="20"/>
        </w:rPr>
        <w:fldChar w:fldCharType="begin"/>
      </w:r>
      <w:r>
        <w:rPr>
          <w:sz w:val="20"/>
          <w:szCs w:val="20"/>
        </w:rPr>
        <w:instrText xml:space="preserve"> MERGEFIELD ABFMHoursMax </w:instrText>
      </w:r>
      <w:r>
        <w:rPr>
          <w:sz w:val="20"/>
          <w:szCs w:val="20"/>
        </w:rPr>
        <w:fldChar w:fldCharType="separate"/>
      </w:r>
      <w:r>
        <w:rPr>
          <w:sz w:val="20"/>
          <w:szCs w:val="20"/>
        </w:rPr>
        <w:fldChar w:fldCharType="end"/>
      </w:r>
      <w:r>
        <w:rPr>
          <w:sz w:val="20"/>
          <w:szCs w:val="20"/>
        </w:rPr>
        <w:instrText xml:space="preserve"> + </w:instrText>
      </w:r>
      <w:r>
        <w:rPr>
          <w:sz w:val="20"/>
          <w:szCs w:val="20"/>
        </w:rPr>
        <w:fldChar w:fldCharType="begin"/>
      </w:r>
      <w:r>
        <w:rPr>
          <w:sz w:val="20"/>
          <w:szCs w:val="20"/>
        </w:rPr>
        <w:instrText xml:space="preserve"> MERGEFIELD ABPMHoursMax </w:instrText>
      </w:r>
      <w:r>
        <w:rPr>
          <w:sz w:val="20"/>
          <w:szCs w:val="20"/>
        </w:rPr>
        <w:fldChar w:fldCharType="separate"/>
      </w:r>
      <w:r>
        <w:rPr>
          <w:sz w:val="20"/>
          <w:szCs w:val="20"/>
        </w:rPr>
        <w:fldChar w:fldCharType="end"/>
      </w:r>
      <w:r>
        <w:rPr>
          <w:sz w:val="20"/>
          <w:szCs w:val="20"/>
        </w:rPr>
        <w:instrText xml:space="preserve"> + </w:instrText>
      </w:r>
      <w:r>
        <w:rPr>
          <w:sz w:val="20"/>
          <w:szCs w:val="20"/>
        </w:rPr>
        <w:fldChar w:fldCharType="begin"/>
      </w:r>
      <w:r>
        <w:rPr>
          <w:sz w:val="20"/>
          <w:szCs w:val="20"/>
        </w:rPr>
        <w:instrText xml:space="preserve"> MERGEFIELD ABPMRHoursMax </w:instrText>
      </w:r>
      <w:r>
        <w:rPr>
          <w:sz w:val="20"/>
          <w:szCs w:val="20"/>
        </w:rPr>
        <w:fldChar w:fldCharType="separate"/>
      </w:r>
      <w:r>
        <w:rPr>
          <w:sz w:val="20"/>
          <w:szCs w:val="20"/>
        </w:rPr>
        <w:fldChar w:fldCharType="end"/>
      </w:r>
      <w:r>
        <w:rPr>
          <w:sz w:val="20"/>
          <w:szCs w:val="20"/>
        </w:rPr>
        <w:instrText xml:space="preserve"> + </w:instrText>
      </w:r>
      <w:r>
        <w:rPr>
          <w:sz w:val="20"/>
          <w:szCs w:val="20"/>
        </w:rPr>
        <w:fldChar w:fldCharType="begin"/>
      </w:r>
      <w:r>
        <w:rPr>
          <w:sz w:val="20"/>
          <w:szCs w:val="20"/>
        </w:rPr>
        <w:instrText xml:space="preserve"> MERGEFIELD ABPNHoursMax </w:instrText>
      </w:r>
      <w:r>
        <w:rPr>
          <w:sz w:val="20"/>
          <w:szCs w:val="20"/>
        </w:rPr>
        <w:fldChar w:fldCharType="separate"/>
      </w:r>
      <w:r>
        <w:rPr>
          <w:sz w:val="20"/>
          <w:szCs w:val="20"/>
        </w:rPr>
        <w:fldChar w:fldCharType="end"/>
      </w:r>
      <w:r>
        <w:rPr>
          <w:sz w:val="20"/>
          <w:szCs w:val="20"/>
        </w:rPr>
        <w:instrText xml:space="preserve"> </w:instrText>
      </w:r>
      <w:r>
        <w:rPr>
          <w:sz w:val="20"/>
          <w:szCs w:val="20"/>
        </w:rPr>
        <w:fldChar w:fldCharType="separate"/>
      </w:r>
      <w:r>
        <w:rPr>
          <w:sz w:val="20"/>
          <w:szCs w:val="20"/>
        </w:rPr>
        <w:fldChar w:fldCharType="end"/>
      </w:r>
      <w:r>
        <w:rPr>
          <w:sz w:val="20"/>
          <w:szCs w:val="20"/>
        </w:rPr>
        <w:instrText xml:space="preserve"> &gt; 0 "</w:instrText>
      </w:r>
    </w:p>
    <w:p w:rsidR="00B74E46" w:rsidP="00B74E46">
      <w:pPr>
        <w:spacing w:after="0" w:line="240" w:lineRule="auto"/>
        <w:contextualSpacing/>
        <w:rPr>
          <w:sz w:val="20"/>
          <w:szCs w:val="20"/>
        </w:rPr>
      </w:pPr>
    </w:p>
    <w:p w:rsidR="00B74E46" w:rsidP="00B74E46">
      <w:pPr>
        <w:spacing w:after="0" w:line="240" w:lineRule="auto"/>
        <w:contextualSpacing/>
        <w:rPr>
          <w:sz w:val="24"/>
          <w:szCs w:val="24"/>
        </w:rPr>
      </w:pPr>
      <w:r w:rsidRPr="000063DA">
        <w:rPr>
          <w:sz w:val="24"/>
          <w:szCs w:val="24"/>
        </w:rPr>
        <w:instrText>Through the American Board of Medical Specialties (“ABMS”) ongoing commitment to increase access to practice relevant Continuing Certification Activities through the</w:instrText>
      </w:r>
      <w:r>
        <w:rPr>
          <w:sz w:val="24"/>
          <w:szCs w:val="24"/>
        </w:rPr>
        <w:instrText xml:space="preserve"> </w:instrText>
      </w:r>
      <w:r>
        <w:fldChar w:fldCharType="begin"/>
      </w:r>
      <w:r>
        <w:instrText xml:space="preserve"> HYPERLINK "https://www.continuingcertification.org/" </w:instrText>
      </w:r>
      <w:r>
        <w:fldChar w:fldCharType="separate"/>
      </w:r>
      <w:r w:rsidRPr="000063DA">
        <w:rPr>
          <w:rStyle w:val="Hyperlink"/>
          <w:sz w:val="24"/>
          <w:szCs w:val="24"/>
        </w:rPr>
        <w:instrText>ABMS Continuing Certification Directory</w:instrText>
      </w:r>
      <w:r>
        <w:fldChar w:fldCharType="end"/>
      </w:r>
      <w:r>
        <w:rPr>
          <w:sz w:val="24"/>
          <w:szCs w:val="24"/>
        </w:rPr>
        <w:instrText xml:space="preserve">, this activity </w:instrText>
      </w:r>
      <w:r w:rsidRPr="000063DA">
        <w:rPr>
          <w:sz w:val="24"/>
          <w:szCs w:val="24"/>
        </w:rPr>
        <w:instrText xml:space="preserve">has met the requirements as a </w:instrText>
      </w:r>
      <w:r w:rsidRPr="000063DA">
        <w:rPr>
          <w:b/>
          <w:bCs/>
          <w:sz w:val="24"/>
          <w:szCs w:val="24"/>
        </w:rPr>
        <w:instrText xml:space="preserve">Lifelong Learning CME Activity </w:instrText>
      </w:r>
      <w:r w:rsidRPr="000063DA">
        <w:rPr>
          <w:sz w:val="24"/>
          <w:szCs w:val="24"/>
        </w:rPr>
        <w:instrText>(apply toward general CME requirement) for the following ABMS Member Boards:</w:instrText>
      </w:r>
    </w:p>
    <w:p w:rsidR="00B74E46" w:rsidP="00B74E46">
      <w:pPr>
        <w:spacing w:after="0" w:line="240" w:lineRule="auto"/>
        <w:contextualSpacing/>
        <w:rPr>
          <w:sz w:val="20"/>
          <w:szCs w:val="20"/>
        </w:rPr>
      </w:pP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MERGEFIELD ABFMHoursMax </w:instrText>
      </w:r>
      <w:r>
        <w:rPr>
          <w:sz w:val="20"/>
          <w:szCs w:val="20"/>
        </w:rPr>
        <w:fldChar w:fldCharType="separate"/>
      </w:r>
      <w:r>
        <w:rPr>
          <w:sz w:val="20"/>
          <w:szCs w:val="20"/>
        </w:rPr>
        <w:fldChar w:fldCharType="end"/>
      </w:r>
      <w:r>
        <w:rPr>
          <w:sz w:val="20"/>
          <w:szCs w:val="20"/>
        </w:rPr>
        <w:instrText xml:space="preserve"> &gt; 0 "</w:instrText>
      </w:r>
    </w:p>
    <w:p w:rsidR="00B74E46" w:rsidP="00B74E46">
      <w:pPr>
        <w:spacing w:after="0" w:line="240" w:lineRule="auto"/>
        <w:contextualSpacing/>
        <w:rPr>
          <w:sz w:val="20"/>
          <w:szCs w:val="20"/>
        </w:rPr>
      </w:pPr>
      <w:r>
        <w:rPr>
          <w:sz w:val="24"/>
          <w:szCs w:val="24"/>
        </w:rPr>
        <w:instrText xml:space="preserve">ABFM </w:instrText>
      </w:r>
      <w:r>
        <w:rPr>
          <w:rFonts w:cstheme="minorHAnsi"/>
          <w:sz w:val="24"/>
          <w:szCs w:val="24"/>
        </w:rPr>
        <w:instrText>–</w:instrText>
      </w:r>
      <w:r>
        <w:rPr>
          <w:sz w:val="24"/>
          <w:szCs w:val="24"/>
        </w:rPr>
        <w:instrText xml:space="preserve"> </w:instrText>
      </w:r>
      <w:r>
        <w:rPr>
          <w:sz w:val="24"/>
          <w:szCs w:val="24"/>
        </w:rPr>
        <w:fldChar w:fldCharType="begin"/>
      </w:r>
      <w:r>
        <w:rPr>
          <w:sz w:val="24"/>
          <w:szCs w:val="24"/>
        </w:rPr>
        <w:instrText xml:space="preserve"> MERGEFIELD ABFMHoursMax \# 0.00# </w:instrText>
      </w:r>
      <w:r>
        <w:rPr>
          <w:sz w:val="24"/>
          <w:szCs w:val="24"/>
        </w:rPr>
        <w:fldChar w:fldCharType="separate"/>
      </w:r>
      <w:r>
        <w:rPr>
          <w:sz w:val="24"/>
          <w:szCs w:val="24"/>
        </w:rPr>
        <w:fldChar w:fldCharType="end"/>
      </w:r>
      <w:r>
        <w:rPr>
          <w:sz w:val="24"/>
          <w:szCs w:val="24"/>
        </w:rPr>
        <w:instrText xml:space="preserve"> credit(s)</w:instrText>
      </w:r>
      <w:r>
        <w:rPr>
          <w:sz w:val="20"/>
          <w:szCs w:val="20"/>
        </w:rPr>
        <w:instrText xml:space="preserve">" "" </w:instrText>
      </w:r>
      <w:r>
        <w:rPr>
          <w:sz w:val="20"/>
          <w:szCs w:val="20"/>
        </w:rPr>
        <w:fldChar w:fldCharType="separate"/>
      </w:r>
      <w:r>
        <w:rPr>
          <w:sz w:val="20"/>
          <w:szCs w:val="20"/>
        </w:rPr>
        <w:fldChar w:fldCharType="end"/>
      </w: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MERGEFIELD ABPMHoursMax </w:instrText>
      </w:r>
      <w:r>
        <w:rPr>
          <w:sz w:val="20"/>
          <w:szCs w:val="20"/>
        </w:rPr>
        <w:fldChar w:fldCharType="separate"/>
      </w:r>
      <w:r>
        <w:rPr>
          <w:sz w:val="20"/>
          <w:szCs w:val="20"/>
        </w:rPr>
        <w:fldChar w:fldCharType="end"/>
      </w:r>
      <w:r>
        <w:rPr>
          <w:sz w:val="20"/>
          <w:szCs w:val="20"/>
        </w:rPr>
        <w:instrText xml:space="preserve"> &gt; 0 "</w:instrText>
      </w:r>
    </w:p>
    <w:p w:rsidR="00B74E46" w:rsidP="00B74E46">
      <w:pPr>
        <w:spacing w:after="0" w:line="240" w:lineRule="auto"/>
        <w:contextualSpacing/>
        <w:rPr>
          <w:sz w:val="20"/>
          <w:szCs w:val="20"/>
        </w:rPr>
      </w:pPr>
      <w:r>
        <w:rPr>
          <w:sz w:val="24"/>
          <w:szCs w:val="24"/>
        </w:rPr>
        <w:instrText xml:space="preserve">ABPM </w:instrText>
      </w:r>
      <w:r>
        <w:rPr>
          <w:rFonts w:cstheme="minorHAnsi"/>
          <w:sz w:val="24"/>
          <w:szCs w:val="24"/>
        </w:rPr>
        <w:instrText>–</w:instrText>
      </w:r>
      <w:r>
        <w:rPr>
          <w:sz w:val="24"/>
          <w:szCs w:val="24"/>
        </w:rPr>
        <w:instrText xml:space="preserve"> </w:instrText>
      </w:r>
      <w:r>
        <w:rPr>
          <w:sz w:val="24"/>
          <w:szCs w:val="24"/>
        </w:rPr>
        <w:fldChar w:fldCharType="begin"/>
      </w:r>
      <w:r>
        <w:rPr>
          <w:sz w:val="24"/>
          <w:szCs w:val="24"/>
        </w:rPr>
        <w:instrText xml:space="preserve"> MERGEFIELD ABPMHoursMax \# 0.00# </w:instrText>
      </w:r>
      <w:r>
        <w:rPr>
          <w:sz w:val="24"/>
          <w:szCs w:val="24"/>
        </w:rPr>
        <w:fldChar w:fldCharType="separate"/>
      </w:r>
      <w:r>
        <w:rPr>
          <w:sz w:val="24"/>
          <w:szCs w:val="24"/>
        </w:rPr>
        <w:fldChar w:fldCharType="end"/>
      </w:r>
      <w:r>
        <w:rPr>
          <w:sz w:val="24"/>
          <w:szCs w:val="24"/>
        </w:rPr>
        <w:instrText xml:space="preserve"> credit(s)</w:instrText>
      </w:r>
      <w:r>
        <w:rPr>
          <w:sz w:val="20"/>
          <w:szCs w:val="20"/>
        </w:rPr>
        <w:instrText xml:space="preserve">" "" </w:instrText>
      </w:r>
      <w:r>
        <w:rPr>
          <w:sz w:val="20"/>
          <w:szCs w:val="20"/>
        </w:rPr>
        <w:fldChar w:fldCharType="separate"/>
      </w:r>
      <w:r>
        <w:rPr>
          <w:sz w:val="20"/>
          <w:szCs w:val="20"/>
        </w:rPr>
        <w:fldChar w:fldCharType="end"/>
      </w: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MERGEFIELD ABPMRHoursMax </w:instrText>
      </w:r>
      <w:r>
        <w:rPr>
          <w:sz w:val="20"/>
          <w:szCs w:val="20"/>
        </w:rPr>
        <w:fldChar w:fldCharType="separate"/>
      </w:r>
      <w:r>
        <w:rPr>
          <w:sz w:val="20"/>
          <w:szCs w:val="20"/>
        </w:rPr>
        <w:fldChar w:fldCharType="end"/>
      </w:r>
      <w:r>
        <w:rPr>
          <w:sz w:val="20"/>
          <w:szCs w:val="20"/>
        </w:rPr>
        <w:instrText xml:space="preserve"> &gt; 0 "</w:instrText>
      </w:r>
    </w:p>
    <w:p w:rsidR="00B74E46" w:rsidP="00B74E46">
      <w:pPr>
        <w:spacing w:after="0" w:line="240" w:lineRule="auto"/>
        <w:contextualSpacing/>
        <w:rPr>
          <w:sz w:val="20"/>
          <w:szCs w:val="20"/>
        </w:rPr>
      </w:pPr>
      <w:r>
        <w:rPr>
          <w:sz w:val="24"/>
          <w:szCs w:val="24"/>
        </w:rPr>
        <w:instrText xml:space="preserve">ABPMR </w:instrText>
      </w:r>
      <w:r>
        <w:rPr>
          <w:rFonts w:cstheme="minorHAnsi"/>
          <w:sz w:val="24"/>
          <w:szCs w:val="24"/>
        </w:rPr>
        <w:instrText>–</w:instrText>
      </w:r>
      <w:r>
        <w:rPr>
          <w:sz w:val="24"/>
          <w:szCs w:val="24"/>
        </w:rPr>
        <w:instrText xml:space="preserve"> </w:instrText>
      </w:r>
      <w:r>
        <w:rPr>
          <w:sz w:val="24"/>
          <w:szCs w:val="24"/>
        </w:rPr>
        <w:fldChar w:fldCharType="begin"/>
      </w:r>
      <w:r>
        <w:rPr>
          <w:sz w:val="24"/>
          <w:szCs w:val="24"/>
        </w:rPr>
        <w:instrText xml:space="preserve"> MERGEFIELD ABPMRHoursMax \# 0.00# </w:instrText>
      </w:r>
      <w:r>
        <w:rPr>
          <w:sz w:val="24"/>
          <w:szCs w:val="24"/>
        </w:rPr>
        <w:fldChar w:fldCharType="separate"/>
      </w:r>
      <w:r>
        <w:rPr>
          <w:sz w:val="24"/>
          <w:szCs w:val="24"/>
        </w:rPr>
        <w:fldChar w:fldCharType="end"/>
      </w:r>
      <w:r>
        <w:rPr>
          <w:sz w:val="24"/>
          <w:szCs w:val="24"/>
        </w:rPr>
        <w:instrText xml:space="preserve"> credit(s)</w:instrText>
      </w:r>
      <w:r>
        <w:rPr>
          <w:sz w:val="20"/>
          <w:szCs w:val="20"/>
        </w:rPr>
        <w:instrText xml:space="preserve">" "" </w:instrText>
      </w:r>
      <w:r>
        <w:rPr>
          <w:sz w:val="20"/>
          <w:szCs w:val="20"/>
        </w:rPr>
        <w:fldChar w:fldCharType="separate"/>
      </w:r>
      <w:r>
        <w:rPr>
          <w:sz w:val="20"/>
          <w:szCs w:val="20"/>
        </w:rPr>
        <w:fldChar w:fldCharType="end"/>
      </w: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MERGEFIELD ABPNHoursMax </w:instrText>
      </w:r>
      <w:r>
        <w:rPr>
          <w:sz w:val="20"/>
          <w:szCs w:val="20"/>
        </w:rPr>
        <w:fldChar w:fldCharType="separate"/>
      </w:r>
      <w:r>
        <w:rPr>
          <w:sz w:val="20"/>
          <w:szCs w:val="20"/>
        </w:rPr>
        <w:fldChar w:fldCharType="end"/>
      </w:r>
      <w:r>
        <w:rPr>
          <w:sz w:val="20"/>
          <w:szCs w:val="20"/>
        </w:rPr>
        <w:instrText xml:space="preserve"> &gt; 0 "</w:instrText>
      </w:r>
    </w:p>
    <w:p w:rsidR="00B74E46" w:rsidRPr="000063DA" w:rsidP="00B74E46">
      <w:pPr>
        <w:spacing w:after="0" w:line="240" w:lineRule="auto"/>
        <w:contextualSpacing/>
        <w:rPr>
          <w:sz w:val="24"/>
          <w:szCs w:val="24"/>
        </w:rPr>
      </w:pPr>
      <w:r>
        <w:rPr>
          <w:sz w:val="24"/>
          <w:szCs w:val="24"/>
        </w:rPr>
        <w:instrText xml:space="preserve">ABPN </w:instrText>
      </w:r>
      <w:r>
        <w:rPr>
          <w:rFonts w:cstheme="minorHAnsi"/>
          <w:sz w:val="24"/>
          <w:szCs w:val="24"/>
        </w:rPr>
        <w:instrText>–</w:instrText>
      </w:r>
      <w:r>
        <w:rPr>
          <w:sz w:val="24"/>
          <w:szCs w:val="24"/>
        </w:rPr>
        <w:instrText xml:space="preserve"> </w:instrText>
      </w:r>
      <w:r>
        <w:rPr>
          <w:sz w:val="24"/>
          <w:szCs w:val="24"/>
        </w:rPr>
        <w:fldChar w:fldCharType="begin"/>
      </w:r>
      <w:r>
        <w:rPr>
          <w:sz w:val="24"/>
          <w:szCs w:val="24"/>
        </w:rPr>
        <w:instrText xml:space="preserve"> MERGEFIELD ABPNHoursMax \# 0.00# </w:instrText>
      </w:r>
      <w:r>
        <w:rPr>
          <w:sz w:val="24"/>
          <w:szCs w:val="24"/>
        </w:rPr>
        <w:fldChar w:fldCharType="separate"/>
      </w:r>
      <w:r>
        <w:rPr>
          <w:sz w:val="24"/>
          <w:szCs w:val="24"/>
        </w:rPr>
        <w:fldChar w:fldCharType="end"/>
      </w:r>
      <w:r>
        <w:rPr>
          <w:sz w:val="24"/>
          <w:szCs w:val="24"/>
        </w:rPr>
        <w:instrText xml:space="preserve"> credit(s)</w:instrText>
      </w:r>
      <w:r>
        <w:rPr>
          <w:sz w:val="20"/>
          <w:szCs w:val="20"/>
        </w:rPr>
        <w:instrText xml:space="preserve">" "" </w:instrText>
      </w:r>
      <w:r>
        <w:rPr>
          <w:sz w:val="20"/>
          <w:szCs w:val="20"/>
        </w:rPr>
        <w:fldChar w:fldCharType="separate"/>
      </w:r>
      <w:r>
        <w:rPr>
          <w:sz w:val="20"/>
          <w:szCs w:val="20"/>
        </w:rPr>
        <w:fldChar w:fldCharType="end"/>
      </w:r>
      <w:r>
        <w:rPr>
          <w:sz w:val="20"/>
          <w:szCs w:val="20"/>
        </w:rPr>
        <w:instrText xml:space="preserve">" "" </w:instrText>
      </w:r>
      <w:r>
        <w:rPr>
          <w:sz w:val="20"/>
          <w:szCs w:val="20"/>
        </w:rPr>
        <w:fldChar w:fldCharType="separate"/>
      </w:r>
      <w:r>
        <w:rPr>
          <w:sz w:val="20"/>
          <w:szCs w:val="20"/>
        </w:rPr>
        <w:fldChar w:fldCharType="end"/>
      </w:r>
      <w:r>
        <w:rPr>
          <w:sz w:val="20"/>
          <w:szCs w:val="20"/>
        </w:rPr>
        <w:instrText xml:space="preserve">" "" </w:instrText>
      </w:r>
      <w:r>
        <w:rPr>
          <w:sz w:val="20"/>
          <w:szCs w:val="20"/>
        </w:rPr>
        <w:fldChar w:fldCharType="separate"/>
      </w:r>
      <w:r>
        <w:rPr>
          <w:sz w:val="20"/>
          <w:szCs w:val="20"/>
        </w:rPr>
        <w:fldChar w:fldCharType="end"/>
      </w:r>
    </w:p>
    <w:p w:rsidR="004F716E" w:rsidP="00B74E46">
      <w:pPr>
        <w:spacing w:after="0" w:line="240" w:lineRule="auto"/>
        <w:contextualSpacing/>
        <w:rPr>
          <w:sz w:val="20"/>
          <w:szCs w:val="20"/>
        </w:rPr>
      </w:pPr>
    </w:p>
    <w:p w:rsidR="001420EC" w:rsidP="004F716E">
      <w:pPr>
        <w:spacing w:after="0" w:line="240" w:lineRule="auto"/>
        <w:contextualSpacing/>
        <w:rPr>
          <w:sz w:val="24"/>
          <w:szCs w:val="24"/>
        </w:rPr>
      </w:pPr>
      <w:r>
        <w:rPr>
          <w:b/>
          <w:bCs/>
          <w:sz w:val="24"/>
          <w:szCs w:val="24"/>
        </w:rPr>
        <w:t>Faculty &amp; Planner</w:t>
      </w:r>
      <w:r>
        <w:rPr>
          <w:b/>
          <w:bCs/>
          <w:sz w:val="24"/>
          <w:szCs w:val="24"/>
        </w:rPr>
        <w:t xml:space="preserve"> Disclosures</w:t>
      </w:r>
    </w:p>
    <w:p w:rsidR="001420EC" w:rsidP="004F716E">
      <w:pPr>
        <w:spacing w:after="0" w:line="240" w:lineRule="auto"/>
        <w:contextualSpacing/>
        <w:rPr>
          <w:sz w:val="24"/>
          <w:szCs w:val="24"/>
        </w:rPr>
      </w:pPr>
      <w:r w:rsidRPr="001420EC">
        <w:rPr>
          <w:sz w:val="24"/>
          <w:szCs w:val="24"/>
        </w:rPr>
        <w:t>University of California, Irvine School of Medicine Continuing Medical Education adheres to the ACCME’s Standards for Integrity and Independence in Accredited Continuing Education. Any individuals in a position to control the content of a CE activity, including faculty, planners, reviewers, or others are required to disclose all relevant financial relationships with ineligible entities (commercial interests). All relevant conflicts of interest have been mitigated prior to the commencement of the activity.</w:t>
      </w:r>
    </w:p>
    <w:p w:rsidR="001420EC" w:rsidRPr="001420EC" w:rsidP="004F716E">
      <w:pPr>
        <w:spacing w:after="0" w:line="240" w:lineRule="auto"/>
        <w:contextualSpacing/>
        <w:rPr>
          <w:sz w:val="20"/>
          <w:szCs w:val="20"/>
        </w:rPr>
      </w:pPr>
    </w:p>
    <w:tbl>
      <w:tblPr>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
      <w:tblGrid>
        <w:gridCol w:w="3213"/>
        <w:gridCol w:w="3213"/>
        <w:gridCol w:w="4284"/>
      </w:tblGrid>
      <w:tr>
        <w:tblPrEx>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tblCellSpacing w:w="15" w:type="dxa"/>
          <w:jc w:val="left"/>
        </w:trPr>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Name of individual</w:t>
            </w:r>
          </w:p>
        </w:tc>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Individual's role in activity</w:t>
            </w:r>
          </w:p>
        </w:tc>
        <w:tc>
          <w:tcPr>
            <w:tcW w:w="20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Nature of Relationship(s) / Name of Ineligible Company(s)</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Henry Bender, Other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- 06/25/2026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Joanie Burns, Other, DNP, APRN, PMHNP-BC</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- 01/04/2026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Annabel Kuhn,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- 01/05/2026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David Puder,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- 12/21/2025</w:t>
            </w:r>
          </w:p>
        </w:tc>
      </w:tr>
    </w:tbl>
    <w:p w:rsidR="004F716E">
      <w:pPr>
        <w:bidi w:val="0"/>
        <w:spacing w:after="280" w:afterAutospacing="1"/>
        <w:rPr>
          <w:sz w:val="20"/>
          <w:szCs w:val="20"/>
        </w:rPr>
      </w:pPr>
    </w:p>
    <w:p w:rsidR="004F716E" w:rsidP="004F716E">
      <w:pPr>
        <w:spacing w:after="0" w:line="240" w:lineRule="auto"/>
        <w:contextualSpacing/>
        <w:rPr>
          <w:sz w:val="20"/>
          <w:szCs w:val="20"/>
        </w:rPr>
      </w:pPr>
    </w:p>
    <w:p w:rsidR="004F716E" w:rsidRPr="00302AD4" w:rsidP="004F716E">
      <w:pPr>
        <w:spacing w:after="0" w:line="240" w:lineRule="auto"/>
        <w:contextualSpacing/>
        <w:rPr>
          <w:b/>
          <w:bCs/>
          <w:sz w:val="24"/>
          <w:szCs w:val="24"/>
        </w:rPr>
      </w:pPr>
      <w:r>
        <w:rPr>
          <w:b/>
          <w:bCs/>
          <w:sz w:val="24"/>
          <w:szCs w:val="24"/>
        </w:rPr>
        <w:t>Agenda</w:t>
      </w:r>
    </w:p>
    <w:p w:rsidR="004F716E" w:rsidRPr="00302AD4" w:rsidP="004F716E">
      <w:pPr>
        <w:spacing w:after="0" w:line="240" w:lineRule="auto"/>
        <w:contextualSpacing/>
        <w:rPr>
          <w:b/>
          <w:bCs/>
          <w:sz w:val="20"/>
          <w:szCs w:val="20"/>
        </w:rPr>
      </w:pPr>
      <w:r>
        <w:rPr>
          <w:b/>
          <w:bCs/>
          <w:sz w:val="20"/>
          <w:szCs w:val="20"/>
        </w:rPr>
        <w:t>[INSERT AGENDA HERE MANUALLY]</w:t>
      </w:r>
    </w:p>
    <w:p w:rsidR="004F716E" w:rsidP="004F716E">
      <w:pPr>
        <w:spacing w:after="0" w:line="240" w:lineRule="auto"/>
        <w:contextualSpacing/>
        <w:rPr>
          <w:sz w:val="20"/>
          <w:szCs w:val="20"/>
        </w:rPr>
      </w:pPr>
    </w:p>
    <w:p w:rsidR="004F716E" w:rsidRPr="00302AD4" w:rsidP="004F716E">
      <w:pPr>
        <w:spacing w:after="0" w:line="240" w:lineRule="auto"/>
        <w:contextualSpacing/>
        <w:rPr>
          <w:b/>
          <w:bCs/>
          <w:sz w:val="24"/>
          <w:szCs w:val="24"/>
        </w:rPr>
      </w:pPr>
      <w:r>
        <w:rPr>
          <w:b/>
          <w:bCs/>
          <w:sz w:val="24"/>
          <w:szCs w:val="24"/>
        </w:rPr>
        <w:t>Acknowledgement of Commercial Support</w:t>
      </w:r>
    </w:p>
    <w:p w:rsidR="002858C0" w:rsidRPr="00302AD4">
      <w:pPr>
        <w:spacing w:after="0" w:line="240" w:lineRule="auto"/>
        <w:contextualSpacing/>
        <w:rPr>
          <w:sz w:val="24"/>
          <w:szCs w:val="24"/>
        </w:rPr>
      </w:pPr>
      <w:r>
        <w:rPr>
          <w:sz w:val="24"/>
          <w:szCs w:val="24"/>
        </w:rPr>
        <w:fldChar w:fldCharType="begin"/>
      </w:r>
      <w:r>
        <w:rPr>
          <w:sz w:val="24"/>
          <w:szCs w:val="24"/>
        </w:rPr>
        <w:instrText xml:space="preserve"> IF </w:instrText>
      </w:r>
      <w:r>
        <w:rPr>
          <w:sz w:val="24"/>
          <w:szCs w:val="24"/>
        </w:rPr>
        <w:instrText>"</w:instrText>
      </w:r>
      <w:r>
        <w:rPr>
          <w:sz w:val="24"/>
          <w:szCs w:val="24"/>
        </w:rPr>
        <w:instrText>"</w:instrText>
      </w:r>
      <w:r>
        <w:rPr>
          <w:sz w:val="24"/>
          <w:szCs w:val="24"/>
        </w:rPr>
        <w:instrText xml:space="preserve"> &lt;&gt; "" "</w:instrText>
      </w:r>
      <w:r>
        <w:rPr>
          <w:sz w:val="24"/>
          <w:szCs w:val="24"/>
        </w:rPr>
        <w:fldChar w:fldCharType="begin"/>
      </w:r>
      <w:r>
        <w:rPr>
          <w:sz w:val="24"/>
          <w:szCs w:val="24"/>
        </w:rPr>
        <w:instrText xml:space="preserve"> MERGEFIELD CommercialSupport </w:instrText>
      </w:r>
      <w:r>
        <w:rPr>
          <w:sz w:val="24"/>
          <w:szCs w:val="24"/>
        </w:rPr>
        <w:fldChar w:fldCharType="separate"/>
      </w:r>
      <w:r w:rsidR="00D46C0D">
        <w:rPr>
          <w:noProof/>
          <w:sz w:val="24"/>
          <w:szCs w:val="24"/>
        </w:rPr>
        <w:instrText>«CommercialSupport»</w:instrText>
      </w:r>
      <w:r>
        <w:rPr>
          <w:sz w:val="24"/>
          <w:szCs w:val="24"/>
        </w:rPr>
        <w:fldChar w:fldCharType="end"/>
      </w:r>
      <w:r>
        <w:rPr>
          <w:sz w:val="24"/>
          <w:szCs w:val="24"/>
        </w:rPr>
        <w:instrText xml:space="preserve">" "No commercial support has been received for this activity." </w:instrText>
      </w:r>
      <w:r>
        <w:rPr>
          <w:sz w:val="24"/>
          <w:szCs w:val="24"/>
        </w:rPr>
        <w:fldChar w:fldCharType="separate"/>
      </w:r>
      <w:r>
        <w:rPr>
          <w:sz w:val="24"/>
          <w:szCs w:val="24"/>
        </w:rPr>
        <w:t>No commercial support has been received for this activity.</w:t>
      </w:r>
      <w:r>
        <w:rPr>
          <w:sz w:val="24"/>
          <w:szCs w:val="24"/>
        </w:rPr>
        <w:fldChar w:fldCharType="end"/>
      </w:r>
    </w:p>
    <w:sectPr w:rsidSect="004F716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leo Light">
    <w:panose1 w:val="00000400000000000000"/>
    <w:charset w:val="4D"/>
    <w:family w:val="auto"/>
    <w:pitch w:val="variable"/>
    <w:sig w:usb0="00000007" w:usb1="00000000" w:usb2="00000000" w:usb3="00000000" w:csb0="0000008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8"/>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U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312E1"/>
    <w:rPr>
      <w:color w:val="0563C1" w:themeColor="hyperlink"/>
      <w:u w:val="single"/>
    </w:rPr>
  </w:style>
  <w:style w:type="character" w:customStyle="1" w:styleId="UnresolvedMention">
    <w:name w:val="Unresolved Mention"/>
    <w:basedOn w:val="DefaultParagraphFont"/>
    <w:uiPriority w:val="99"/>
    <w:semiHidden/>
    <w:unhideWhenUsed/>
    <w:rsid w:val="007312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image" Target="media/image5.png"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1460</Words>
  <Characters>8326</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Browne, Tyler</dc:creator>
  <cp:lastModifiedBy>Millard, Beverly</cp:lastModifiedBy>
  <cp:revision>2</cp:revision>
  <dcterms:created xsi:type="dcterms:W3CDTF">2025-05-02T13:50:00Z</dcterms:created>
  <dcterms:modified xsi:type="dcterms:W3CDTF">2025-05-02T13:50:00Z</dcterms:modified>
</cp:coreProperties>
</file>