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67105" w:rsidP="004F716E">
      <w:pPr>
        <w:spacing w:after="0" w:line="240" w:lineRule="auto"/>
        <w:contextualSpacing/>
        <w:jc w:val="center"/>
        <w:rPr>
          <w:b/>
          <w:bCs/>
          <w:sz w:val="20"/>
          <w:szCs w:val="20"/>
        </w:rPr>
      </w:pPr>
      <w:bookmarkStart w:id="0" w:name="_Hlk135140857"/>
      <w:bookmarkEnd w:id="0"/>
      <w:r w:rsidRPr="00467105">
        <w:rPr>
          <w:b/>
          <w:bCs/>
          <w:sz w:val="20"/>
          <w:szCs w:val="20"/>
        </w:rPr>
        <w:fldChar w:fldCharType="begin"/>
      </w:r>
      <w:r w:rsidRPr="00467105">
        <w:rPr>
          <w:b/>
          <w:bCs/>
          <w:sz w:val="20"/>
          <w:szCs w:val="20"/>
        </w:rPr>
        <w:instrText xml:space="preserve"> IF </w:instrText>
      </w:r>
      <w:r w:rsidRPr="00467105">
        <w:rPr>
          <w:b/>
          <w:bCs/>
          <w:sz w:val="20"/>
          <w:szCs w:val="20"/>
        </w:rPr>
        <w:instrText>"</w:instrText>
      </w:r>
      <w:r w:rsidRPr="00467105">
        <w:rPr>
          <w:b/>
          <w:bCs/>
          <w:sz w:val="20"/>
          <w:szCs w:val="20"/>
        </w:rPr>
        <w:instrText>UC Irvine Susan Samueli Integrative Health Institute Wellbeing Grand Rounds</w:instrText>
      </w:r>
      <w:r w:rsidRPr="00467105">
        <w:rPr>
          <w:b/>
          <w:bCs/>
          <w:sz w:val="20"/>
          <w:szCs w:val="20"/>
        </w:rPr>
        <w:instrText>"</w:instrText>
      </w:r>
      <w:r w:rsidRPr="00467105">
        <w:rPr>
          <w:b/>
          <w:bCs/>
          <w:sz w:val="20"/>
          <w:szCs w:val="20"/>
        </w:rPr>
        <w:instrText xml:space="preserve"> &lt;&gt; "" "</w:instrText>
      </w:r>
      <w:r w:rsidRPr="00467105">
        <w:rPr>
          <w:b/>
          <w:bCs/>
          <w:sz w:val="28"/>
          <w:szCs w:val="28"/>
        </w:rPr>
        <w:instrText>UC Irvine Susan Samueli Integrative Health Institute Wellbeing Grand Rounds</w:instrText>
      </w:r>
    </w:p>
    <w:p w:rsidR="00B86886" w:rsidP="004F716E">
      <w:pPr>
        <w:spacing w:after="0" w:line="240" w:lineRule="auto"/>
        <w:contextualSpacing/>
        <w:jc w:val="center"/>
        <w:rPr>
          <w:b/>
          <w:bCs/>
          <w:noProof/>
          <w:sz w:val="20"/>
          <w:szCs w:val="20"/>
        </w:rPr>
      </w:pPr>
      <w:r>
        <w:rPr>
          <w:b/>
          <w:bCs/>
          <w:sz w:val="24"/>
          <w:szCs w:val="24"/>
        </w:rPr>
        <w:instrText>I've Got You; Reclaiming Civility, Connection, and Joy in Medicine</w:instrText>
      </w:r>
      <w:r w:rsidRPr="00467105">
        <w:rPr>
          <w:b/>
          <w:bCs/>
          <w:sz w:val="20"/>
          <w:szCs w:val="20"/>
        </w:rPr>
        <w:instrText>" "</w:instrText>
      </w:r>
      <w:r w:rsidRPr="00467105">
        <w:rPr>
          <w:b/>
          <w:bCs/>
          <w:sz w:val="28"/>
          <w:szCs w:val="28"/>
        </w:rPr>
        <w:fldChar w:fldCharType="begin"/>
      </w:r>
      <w:r w:rsidRPr="00467105">
        <w:rPr>
          <w:b/>
          <w:bCs/>
          <w:sz w:val="28"/>
          <w:szCs w:val="28"/>
        </w:rPr>
        <w:instrText xml:space="preserve"> MERGEFIELD EventName </w:instrText>
      </w:r>
      <w:r w:rsidRPr="00467105">
        <w:rPr>
          <w:b/>
          <w:bCs/>
          <w:sz w:val="28"/>
          <w:szCs w:val="28"/>
        </w:rPr>
        <w:fldChar w:fldCharType="separate"/>
      </w:r>
      <w:r w:rsidRPr="00467105">
        <w:rPr>
          <w:b/>
          <w:bCs/>
          <w:sz w:val="28"/>
          <w:szCs w:val="28"/>
        </w:rPr>
        <w:fldChar w:fldCharType="end"/>
      </w:r>
      <w:r w:rsidRPr="00467105">
        <w:rPr>
          <w:b/>
          <w:bCs/>
          <w:sz w:val="20"/>
          <w:szCs w:val="20"/>
        </w:rPr>
        <w:instrText>"</w:instrText>
      </w:r>
      <w:r w:rsidRPr="00467105" w:rsidR="004F716E">
        <w:rPr>
          <w:b/>
          <w:bCs/>
          <w:sz w:val="20"/>
          <w:szCs w:val="20"/>
        </w:rPr>
        <w:instrText xml:space="preserve"> </w:instrText>
      </w:r>
      <w:r w:rsidRPr="00467105" w:rsidR="004F716E">
        <w:rPr>
          <w:b/>
          <w:bCs/>
          <w:sz w:val="20"/>
          <w:szCs w:val="20"/>
        </w:rPr>
        <w:fldChar w:fldCharType="separate"/>
      </w:r>
      <w:r w:rsidRPr="00467105" w:rsidR="00467105">
        <w:rPr>
          <w:b/>
          <w:bCs/>
          <w:sz w:val="28"/>
          <w:szCs w:val="28"/>
        </w:rPr>
        <w:t>UC Irvine Susan Samueli Integrative Health Institute Wellbeing Grand Rounds</w:t>
      </w:r>
    </w:p>
    <w:p w:rsidR="004F716E" w:rsidRPr="00467105" w:rsidP="004F716E">
      <w:pPr>
        <w:spacing w:after="0" w:line="240" w:lineRule="auto"/>
        <w:contextualSpacing/>
        <w:jc w:val="center"/>
        <w:rPr>
          <w:b/>
          <w:bCs/>
          <w:sz w:val="20"/>
          <w:szCs w:val="20"/>
        </w:rPr>
      </w:pPr>
      <w:r>
        <w:rPr>
          <w:b/>
          <w:bCs/>
          <w:sz w:val="24"/>
          <w:szCs w:val="24"/>
        </w:rPr>
        <w:t>I've Got You; Reclaiming Civility, Connection, and Joy in Medicine</w:t>
      </w:r>
      <w:r w:rsidRPr="00467105">
        <w:rPr>
          <w:b/>
          <w:bCs/>
          <w:sz w:val="20"/>
          <w:szCs w:val="20"/>
        </w:rPr>
        <w:fldChar w:fldCharType="end"/>
      </w:r>
    </w:p>
    <w:p w:rsidR="004F716E" w:rsidP="004F716E">
      <w:pPr>
        <w:spacing w:after="0" w:line="240" w:lineRule="auto"/>
        <w:contextualSpacing/>
        <w:rPr>
          <w:sz w:val="20"/>
          <w:szCs w:val="20"/>
        </w:rPr>
      </w:pPr>
    </w:p>
    <w:p w:rsidR="00467105" w:rsidRPr="00F73D88" w:rsidP="00467105">
      <w:pPr>
        <w:spacing w:after="0" w:line="240" w:lineRule="auto"/>
        <w:contextualSpacing/>
        <w:jc w:val="center"/>
        <w:rPr>
          <w:sz w:val="24"/>
          <w:szCs w:val="24"/>
        </w:rPr>
      </w:pPr>
      <w:r>
        <w:rPr>
          <w:sz w:val="24"/>
          <w:szCs w:val="24"/>
        </w:rPr>
        <w:t>September 30, 2026</w:t>
      </w:r>
      <w:r>
        <w:rPr>
          <w:sz w:val="24"/>
          <w:szCs w:val="24"/>
        </w:rPr>
        <w:fldChar w:fldCharType="begin"/>
      </w:r>
      <w:r>
        <w:rPr>
          <w:sz w:val="24"/>
          <w:szCs w:val="24"/>
        </w:rPr>
        <w:instrText xml:space="preserve"> IF </w:instrText>
      </w:r>
      <w:r>
        <w:rPr>
          <w:sz w:val="24"/>
          <w:szCs w:val="24"/>
        </w:rPr>
        <w:instrText>"</w:instrText>
      </w:r>
      <w:r>
        <w:rPr>
          <w:sz w:val="24"/>
          <w:szCs w:val="24"/>
        </w:rPr>
        <w:instrText>9 30 2026</w:instrText>
      </w:r>
      <w:r>
        <w:rPr>
          <w:sz w:val="24"/>
          <w:szCs w:val="24"/>
        </w:rPr>
        <w:instrText>"</w:instrText>
      </w:r>
      <w:r>
        <w:rPr>
          <w:sz w:val="24"/>
          <w:szCs w:val="24"/>
        </w:rPr>
        <w:instrText xml:space="preserve"> &lt;&gt; </w:instrText>
      </w:r>
      <w:r>
        <w:rPr>
          <w:sz w:val="24"/>
          <w:szCs w:val="24"/>
        </w:rPr>
        <w:instrText>"</w:instrText>
      </w:r>
      <w:r>
        <w:rPr>
          <w:sz w:val="24"/>
          <w:szCs w:val="24"/>
        </w:rPr>
        <w:instrText>9 30 2026</w:instrText>
      </w:r>
      <w:r>
        <w:rPr>
          <w:sz w:val="24"/>
          <w:szCs w:val="24"/>
        </w:rPr>
        <w:instrText>"</w:instrText>
      </w:r>
      <w:r>
        <w:rPr>
          <w:sz w:val="24"/>
          <w:szCs w:val="24"/>
        </w:rPr>
        <w:instrText xml:space="preserve"> "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EndTime \@ "MMMM d, yyyy" </w:instrText>
      </w:r>
      <w:r>
        <w:rPr>
          <w:sz w:val="24"/>
          <w:szCs w:val="24"/>
        </w:rPr>
        <w:fldChar w:fldCharType="separate"/>
      </w:r>
      <w:r w:rsidR="00B86886">
        <w:rPr>
          <w:noProof/>
          <w:sz w:val="24"/>
          <w:szCs w:val="24"/>
        </w:rPr>
        <w:instrText>«EndTime»</w:instrText>
      </w:r>
      <w:r>
        <w:rPr>
          <w:sz w:val="24"/>
          <w:szCs w:val="24"/>
        </w:rPr>
        <w:fldChar w:fldCharType="end"/>
      </w:r>
      <w:r>
        <w:rPr>
          <w:sz w:val="24"/>
          <w:szCs w:val="24"/>
        </w:rPr>
        <w:instrText xml:space="preserve">" "" </w:instrText>
      </w:r>
      <w:r>
        <w:rPr>
          <w:sz w:val="24"/>
          <w:szCs w:val="24"/>
        </w:rPr>
        <w:fldChar w:fldCharType="separate"/>
      </w:r>
      <w:r>
        <w:rPr>
          <w:sz w:val="24"/>
          <w:szCs w:val="24"/>
        </w:rPr>
        <w:fldChar w:fldCharType="end"/>
      </w:r>
    </w:p>
    <w:p w:rsidR="004E13E4" w:rsidP="004F716E">
      <w:pPr>
        <w:spacing w:after="0" w:line="240" w:lineRule="auto"/>
        <w:contextualSpacing/>
        <w:rPr>
          <w:sz w:val="20"/>
          <w:szCs w:val="20"/>
        </w:rPr>
      </w:pPr>
      <w:r>
        <w:rPr>
          <w:sz w:val="20"/>
          <w:szCs w:val="20"/>
        </w:rPr>
        <w:fldChar w:fldCharType="begin"/>
      </w:r>
      <w:r>
        <w:rPr>
          <w:sz w:val="20"/>
          <w:szCs w:val="20"/>
        </w:rPr>
        <w:instrText xml:space="preserve"> IF "</w:instrText>
      </w:r>
      <w:r>
        <w:rPr>
          <w:rtl w:val="0"/>
        </w:rPr>
        <w:instrText>Wellbeing grand rounds is sponsored by the Samueli Office of Wellbeing. This activity combines education on organizational and individual interventions that can reduce provider burnout and improve wellbeing, which directly relates to improved patient care. This is a space for education and open dialogue for clinicians.</w:instrText>
      </w:r>
      <w:r>
        <w:rPr>
          <w:rtl w:val="0"/>
        </w:rPr>
        <w:br/>
      </w:r>
      <w:r>
        <w:rPr>
          <w:rtl w:val="0"/>
        </w:rPr>
        <w:br/>
      </w:r>
      <w:r>
        <w:rPr>
          <w:rtl w:val="0"/>
        </w:rPr>
        <w:instrText>Objective(s): 1 Identify organizational factors that contribute to clinician burnout and describe evidence-based strategies to address them. 2 Recognize individual factors associated with clinician burnout and discuss approaches to promote resilience and well-being. 3 Locate and utilize institutional resources available at UCI to support clinician wellness and professional fulfillment. 4 Evaluate the impact of the electronic medical record (EMR) on clinician burnout and identify strategies to optimize EMR use and reduce burden. 5 Create a supportive space for clinicians to share difficult situations and challenging interactions</w:instrText>
      </w:r>
      <w:r>
        <w:rPr>
          <w:rtl w:val="0"/>
        </w:rPr>
        <w:br/>
      </w:r>
      <w:r>
        <w:rPr>
          <w:rtl w:val="0"/>
        </w:rPr>
        <w:instrText>Location: Teleconference</w:instrText>
      </w:r>
      <w:r>
        <w:rPr>
          <w:rtl w:val="0"/>
        </w:rPr>
        <w:br/>
      </w:r>
      <w:r>
        <w:rPr>
          <w:rtl w:val="0"/>
        </w:rPr>
        <w:instrText>Specialties: 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Pr>
          <w:rtl w:val="0"/>
        </w:rPr>
        <w:br/>
      </w:r>
      <w:r>
        <w:rPr>
          <w:rtl w:val="0"/>
        </w:rPr>
        <w:br/>
      </w:r>
      <w:r>
        <w:rPr>
          <w:rtl w:val="0"/>
        </w:rPr>
        <w:instrText xml:space="preserve">Faculty Disclosures: </w:instrText>
      </w:r>
      <w:r>
        <w:rPr>
          <w:rtl w:val="0"/>
        </w:rPr>
        <w:br/>
      </w:r>
      <w:r>
        <w:rPr>
          <w:rtl w:val="0"/>
        </w:rPr>
        <w:instrText>John C. Fox, MD (Nothing to disclose - 12/22/2025)</w:instrText>
      </w:r>
      <w:r>
        <w:rPr>
          <w:rtl w:val="0"/>
        </w:rPr>
        <w:br/>
      </w:r>
      <w:r>
        <w:rPr>
          <w:rtl w:val="0"/>
        </w:rPr>
        <w:fldChar w:fldCharType="begin"/>
      </w:r>
      <w:r>
        <w:rPr>
          <w:rtl w:val="0"/>
        </w:rPr>
        <w:instrText xml:space="preserve"> HYPERLINK "https://uci.cloud-cme.com/Assets/uci/activities/11199/Brochure_11199.pdf" </w:instrText>
      </w:r>
      <w:r>
        <w:rPr>
          <w:rtl w:val="0"/>
        </w:rPr>
        <w:fldChar w:fldCharType="separate"/>
      </w:r>
      <w:r>
        <w:rPr>
          <w:color w:val="0000FF"/>
          <w:u w:val="single"/>
          <w:rtl w:val="0"/>
        </w:rPr>
        <w:instrText>Download Handout</w:instrText>
      </w:r>
      <w:r>
        <w:rPr>
          <w:rtl w:val="0"/>
        </w:rPr>
        <w:fldChar w:fldCharType="end"/>
      </w:r>
      <w:r>
        <w:rPr>
          <w:rtl w:val="0"/>
        </w:rPr>
        <w:instrText xml:space="preserve"> </w:instrText>
      </w:r>
      <w:r>
        <w:rPr>
          <w:sz w:val="20"/>
          <w:szCs w:val="20"/>
        </w:rPr>
        <w:instrText>" &lt;&gt; "" "</w:instrText>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instrText>Purpose</w:instrText>
      </w:r>
    </w:p>
    <w:p w:rsidR="00B86886" w:rsidP="004F716E">
      <w:pPr>
        <w:spacing w:after="0" w:line="240" w:lineRule="auto"/>
        <w:contextualSpacing/>
        <w:rPr>
          <w:noProof/>
          <w:sz w:val="20"/>
          <w:szCs w:val="20"/>
        </w:rPr>
      </w:pPr>
      <w:r>
        <w:rPr>
          <w:rtl w:val="0"/>
        </w:rPr>
        <w:instrText>Wellbeing grand rounds is sponsored by the Samueli Office of Wellbeing. This activity combines education on organizational and individual interventions that can reduce provider burnout and improve wellbeing, which directly relates to improved patient care. This is a space for education and open dialogue for clinicians.</w:instrText>
      </w:r>
      <w:r>
        <w:rPr>
          <w:rtl w:val="0"/>
        </w:rPr>
        <w:br/>
      </w:r>
      <w:r>
        <w:rPr>
          <w:rtl w:val="0"/>
        </w:rPr>
        <w:br/>
      </w:r>
      <w:r>
        <w:rPr>
          <w:rtl w:val="0"/>
        </w:rPr>
        <w:instrText>Objective(s): 1 Identify organizational factors that contribute to clinician burnout and describe evidence-based strategies to address them. 2 Recognize individual factors associated with clinician burnout and discuss approaches to promote resilience and well-being. 3 Locate and utilize institutional resources available at UCI to support clinician wellness and professional fulfillment. 4 Evaluate the impact of the electronic medical record (EMR) on clinician burnout and identify strategies to optimize EMR use and reduce burden. 5 Create a supportive space for clinicians to share difficult situations and challenging interactions</w:instrText>
      </w:r>
      <w:r>
        <w:rPr>
          <w:rtl w:val="0"/>
        </w:rPr>
        <w:br/>
      </w:r>
      <w:r>
        <w:rPr>
          <w:rtl w:val="0"/>
        </w:rPr>
        <w:instrText>Location: Teleconference</w:instrText>
      </w:r>
      <w:r>
        <w:rPr>
          <w:rtl w:val="0"/>
        </w:rPr>
        <w:br/>
      </w:r>
      <w:r>
        <w:rPr>
          <w:rtl w:val="0"/>
        </w:rPr>
        <w:instrText>Specialties: 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Pr>
          <w:rtl w:val="0"/>
        </w:rPr>
        <w:br/>
      </w:r>
      <w:r>
        <w:rPr>
          <w:rtl w:val="0"/>
        </w:rPr>
        <w:br/>
      </w:r>
      <w:r>
        <w:rPr>
          <w:rtl w:val="0"/>
        </w:rPr>
        <w:instrText xml:space="preserve">Faculty Disclosures: </w:instrText>
      </w:r>
      <w:r>
        <w:rPr>
          <w:rtl w:val="0"/>
        </w:rPr>
        <w:br/>
      </w:r>
      <w:r>
        <w:rPr>
          <w:rtl w:val="0"/>
        </w:rPr>
        <w:instrText>John C. Fox, MD (Nothing to disclose - 12/22/2025)</w:instrText>
      </w:r>
      <w:r>
        <w:rPr>
          <w:rtl w:val="0"/>
        </w:rPr>
        <w:br/>
      </w:r>
      <w:r>
        <w:rPr>
          <w:rtl w:val="0"/>
        </w:rPr>
        <w:fldChar w:fldCharType="begin"/>
      </w:r>
      <w:r>
        <w:rPr>
          <w:rtl w:val="0"/>
        </w:rPr>
        <w:instrText xml:space="preserve"> HYPERLINK "https://uci.cloud-cme.com/Assets/uci/activities/11199/Brochure_11199.pdf" </w:instrText>
      </w:r>
      <w:r>
        <w:rPr>
          <w:rtl w:val="0"/>
        </w:rPr>
        <w:fldChar w:fldCharType="separate"/>
      </w:r>
      <w:r>
        <w:rPr>
          <w:color w:val="0000FF"/>
          <w:u w:val="single"/>
          <w:rtl w:val="0"/>
        </w:rPr>
        <w:instrText>Download Handout</w:instrText>
      </w:r>
      <w:r>
        <w:rPr>
          <w:rtl w:val="0"/>
        </w:rPr>
        <w:fldChar w:fldCharType="end"/>
      </w:r>
      <w:r>
        <w:rPr>
          <w:rtl w:val="0"/>
        </w:rPr>
        <w:instrText xml:space="preserve"> </w:instrText>
      </w:r>
      <w:r>
        <w:rPr>
          <w:sz w:val="20"/>
          <w:szCs w:val="20"/>
        </w:rPr>
        <w:instrText xml:space="preserve">" "" </w:instrText>
      </w:r>
      <w:r>
        <w:rPr>
          <w:sz w:val="20"/>
          <w:szCs w:val="20"/>
        </w:rPr>
        <w:fldChar w:fldCharType="separate"/>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t>Purpose</w:t>
      </w:r>
    </w:p>
    <w:p w:rsidR="004E13E4" w:rsidP="004F716E">
      <w:pPr>
        <w:spacing w:after="0" w:line="240" w:lineRule="auto"/>
        <w:contextualSpacing/>
        <w:rPr>
          <w:sz w:val="20"/>
          <w:szCs w:val="20"/>
        </w:rPr>
      </w:pPr>
      <w:r>
        <w:rPr>
          <w:rtl w:val="0"/>
        </w:rPr>
        <w:t>Wellbeing grand rounds is sponsored by the Samueli Office of Wellbeing. This activity combines education on organizational and individual interventions that can reduce provider burnout and improve wellbeing, which directly relates to improved patient care. This is a space for education and open dialogue for clinicians.</w:t>
      </w:r>
      <w:r>
        <w:rPr>
          <w:rtl w:val="0"/>
        </w:rPr>
        <w:br/>
      </w:r>
      <w:r>
        <w:rPr>
          <w:rtl w:val="0"/>
        </w:rPr>
        <w:br/>
      </w:r>
      <w:r>
        <w:rPr>
          <w:rtl w:val="0"/>
        </w:rPr>
        <w:t>Objective(s): 1 Identify organizational factors that contribute to clinician burnout and describe evidence-based strategies to address them. 2 Recognize individual factors associated with clinician burnout and discuss approaches to promote resilience and well-being. 3 Locate and utilize institutional resources available at UCI to support clinician wellness and professional fulfillment. 4 Evaluate the impact of the electronic medical record (EMR) on clinician burnout and identify strategies to optimize EMR use and reduce burden. 5 Create a supportive space for clinicians to share difficult situations and challenging interactions</w:t>
      </w:r>
      <w:r>
        <w:rPr>
          <w:rtl w:val="0"/>
        </w:rPr>
        <w:br/>
      </w:r>
      <w:r>
        <w:rPr>
          <w:rtl w:val="0"/>
        </w:rPr>
        <w:t>Location: Teleconference</w:t>
      </w:r>
      <w:r>
        <w:rPr>
          <w:rtl w:val="0"/>
        </w:rPr>
        <w:br/>
      </w:r>
      <w:r>
        <w:rPr>
          <w:rtl w:val="0"/>
        </w:rPr>
        <w:t>Specialties: 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t>
      </w:r>
      <w:r>
        <w:rPr>
          <w:rtl w:val="0"/>
        </w:rPr>
        <w:br/>
      </w:r>
      <w:r>
        <w:rPr>
          <w:rtl w:val="0"/>
        </w:rPr>
        <w:br/>
      </w:r>
      <w:r>
        <w:rPr>
          <w:rtl w:val="0"/>
        </w:rPr>
        <w:t xml:space="preserve">Faculty Disclosures: </w:t>
      </w:r>
      <w:r>
        <w:rPr>
          <w:rtl w:val="0"/>
        </w:rPr>
        <w:br/>
      </w:r>
      <w:r>
        <w:rPr>
          <w:rtl w:val="0"/>
        </w:rPr>
        <w:t>John C. Fox, MD (Nothing to disclose - 12/22/2025)</w:t>
      </w:r>
      <w:r>
        <w:rPr>
          <w:rtl w:val="0"/>
        </w:rPr>
        <w:br/>
      </w:r>
      <w:r>
        <w:rPr>
          <w:color w:val="0000FF"/>
          <w:u w:val="single"/>
          <w:rtl w:val="0"/>
        </w:rPr>
        <w:t>Download Handout</w:t>
      </w:r>
      <w:r>
        <w:rPr>
          <w:rtl w:val="0"/>
        </w:rPr>
        <w:t xml:space="preserve"> </w:t>
      </w:r>
      <w:r>
        <w:rPr>
          <w:sz w:val="20"/>
          <w:szCs w:val="20"/>
        </w:rPr>
        <w:fldChar w:fldCharType="end"/>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fldChar w:fldCharType="begin"/>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Physician, Allied Health Professional, Medical Assistant, Medical Student, Nurse, Nurse Practitioner, Pharmacist, Physician Assistant, Resident Physician, Clinical Social Worker</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w:instrText>
      </w:r>
      <w:r w:rsidRPr="0042796F" w:rsidR="0042796F">
        <w:rPr>
          <w:rFonts w:cstheme="minorHAnsi"/>
          <w:sz w:val="20"/>
          <w:szCs w:val="20"/>
        </w:rPr>
        <w:fldChar w:fldCharType="separate"/>
      </w:r>
      <w:r w:rsidRPr="0042796F" w:rsidR="0042796F">
        <w:rPr>
          <w:rFonts w:cstheme="minorHAnsi"/>
          <w:sz w:val="20"/>
          <w:szCs w:val="20"/>
        </w:rPr>
        <w:instrText>2</w:instrText>
      </w:r>
      <w:r w:rsidRPr="0042796F" w:rsidR="0042796F">
        <w:rPr>
          <w:rFonts w:cstheme="minorHAnsi"/>
          <w:sz w:val="20"/>
          <w:szCs w:val="20"/>
        </w:rPr>
        <w:fldChar w:fldCharType="end"/>
      </w:r>
      <w:r w:rsidRPr="0042796F" w:rsidR="0042796F">
        <w:rPr>
          <w:rFonts w:cstheme="minorHAnsi"/>
          <w:sz w:val="20"/>
          <w:szCs w:val="20"/>
        </w:rPr>
        <w:instrText xml:space="preserve"> &gt; 0 "</w:instrText>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instrText>Target Audience</w:instrText>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Specialties – </w:instrText>
      </w:r>
      <w:r w:rsidRPr="0042796F">
        <w:rPr>
          <w:rFonts w:cstheme="minorHAnsi"/>
          <w:sz w:val="24"/>
          <w:szCs w:val="24"/>
        </w:rPr>
        <w:instrTex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Specialties – </w:instrText>
      </w:r>
      <w:r w:rsidRPr="0042796F">
        <w:rPr>
          <w:rFonts w:cstheme="minorHAnsi"/>
          <w:sz w:val="24"/>
          <w:szCs w:val="24"/>
        </w:rPr>
        <w:instrTex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sidRPr="0042796F">
        <w:rPr>
          <w:rFonts w:cstheme="minorHAnsi"/>
          <w:sz w:val="24"/>
          <w:szCs w:val="24"/>
        </w:rPr>
        <w:fldChar w:fldCharType="end"/>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Physician, Allied Health Professional, Medical Assistant, Medical Student, Nurse, Nurse Practitioner, Pharmacist, Physician Assistant, Resident Physician, Clinical Social Worker</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Professions – </w:instrText>
      </w:r>
      <w:r w:rsidRPr="0042796F">
        <w:rPr>
          <w:rFonts w:cstheme="minorHAnsi"/>
          <w:sz w:val="24"/>
          <w:szCs w:val="24"/>
        </w:rPr>
        <w:instrText>Physician, Allied Health Professional, Medical Assistant, Medical Student, Nurse, Nurse Practitioner, Pharmacist, Physician Assistant, Resident Physician, Clinical Social Worker</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Professions – </w:instrText>
      </w:r>
      <w:r w:rsidRPr="0042796F">
        <w:rPr>
          <w:rFonts w:cstheme="minorHAnsi"/>
          <w:sz w:val="24"/>
          <w:szCs w:val="24"/>
        </w:rPr>
        <w:instrText>Physician, Allied Health Professional, Medical Assistant, Medical Student, Nurse, Nurse Practitioner, Pharmacist, Physician Assistant, Resident Physician, Clinical Social Worker</w:instrText>
      </w:r>
      <w:r w:rsidRPr="0042796F">
        <w:rPr>
          <w:rFonts w:cstheme="minorHAnsi"/>
          <w:sz w:val="24"/>
          <w:szCs w:val="24"/>
        </w:rPr>
        <w:fldChar w:fldCharType="end"/>
      </w:r>
      <w:r w:rsidRPr="0042796F">
        <w:rPr>
          <w:rFonts w:cstheme="minorHAnsi"/>
          <w:sz w:val="20"/>
          <w:szCs w:val="20"/>
        </w:rPr>
        <w:instrText xml:space="preserve">" "" </w:instrText>
      </w:r>
      <w:r w:rsidRPr="0042796F">
        <w:rPr>
          <w:rFonts w:cstheme="minorHAnsi"/>
          <w:sz w:val="20"/>
          <w:szCs w:val="20"/>
        </w:rPr>
        <w:fldChar w:fldCharType="separate"/>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t>Target Audience</w:t>
      </w:r>
    </w:p>
    <w:p w:rsidR="0042796F" w:rsidRPr="0042796F" w:rsidP="0042796F">
      <w:pPr>
        <w:spacing w:after="0" w:line="240" w:lineRule="auto"/>
        <w:contextualSpacing/>
        <w:rPr>
          <w:rFonts w:cstheme="minorHAnsi"/>
          <w:sz w:val="24"/>
          <w:szCs w:val="24"/>
        </w:rPr>
      </w:pPr>
      <w:r w:rsidRPr="0042796F">
        <w:rPr>
          <w:rFonts w:cstheme="minorHAnsi"/>
          <w:sz w:val="24"/>
          <w:szCs w:val="24"/>
        </w:rPr>
        <w:t xml:space="preserve">Specialties – </w:t>
      </w:r>
      <w:r w:rsidRPr="0042796F">
        <w:rPr>
          <w:rFonts w:cstheme="minorHAnsi"/>
          <w:sz w:val="24"/>
          <w:szCs w:val="24"/>
        </w:rPr>
        <w: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t>
      </w:r>
    </w:p>
    <w:p w:rsidR="0042796F" w:rsidRPr="0042796F" w:rsidP="0042796F">
      <w:pPr>
        <w:spacing w:after="0" w:line="240" w:lineRule="auto"/>
        <w:contextualSpacing/>
        <w:rPr>
          <w:rFonts w:cstheme="minorHAnsi"/>
          <w:sz w:val="20"/>
          <w:szCs w:val="20"/>
        </w:rPr>
      </w:pPr>
      <w:r w:rsidRPr="0042796F">
        <w:rPr>
          <w:rFonts w:cstheme="minorHAnsi"/>
          <w:sz w:val="24"/>
          <w:szCs w:val="24"/>
        </w:rPr>
        <w:t xml:space="preserve">Professions – </w:t>
      </w:r>
      <w:r w:rsidRPr="0042796F">
        <w:rPr>
          <w:rFonts w:cstheme="minorHAnsi"/>
          <w:sz w:val="24"/>
          <w:szCs w:val="24"/>
        </w:rPr>
        <w:t>Physician, Allied Health Professional, Medical Assistant, Medical Student, Nurse, Nurse Practitioner, Pharmacist, Physician Assistant, Resident Physician, Clinical Social Worker</w:t>
      </w:r>
      <w:r w:rsidRPr="0042796F">
        <w:rPr>
          <w:rFonts w:cstheme="minorHAnsi"/>
          <w:sz w:val="20"/>
          <w:szCs w:val="20"/>
        </w:rPr>
        <w:fldChar w:fldCharType="end"/>
      </w:r>
      <w:r w:rsidR="00467105">
        <w:rPr>
          <w:sz w:val="20"/>
          <w:szCs w:val="20"/>
        </w:rPr>
        <w:fldChar w:fldCharType="begin"/>
      </w:r>
      <w:r w:rsidR="00467105">
        <w:rPr>
          <w:sz w:val="20"/>
          <w:szCs w:val="20"/>
        </w:rPr>
        <w:instrText xml:space="preserve"> IF </w:instrText>
      </w:r>
      <w:r w:rsidR="00467105">
        <w:rPr>
          <w:sz w:val="20"/>
          <w:szCs w:val="20"/>
        </w:rPr>
        <w:instrText>"</w:instrText>
      </w:r>
      <w:r w:rsidR="00467105">
        <w:rPr>
          <w:sz w:val="20"/>
          <w:szCs w:val="20"/>
        </w:rPr>
        <w:instrText>1 Identify organizational factors that contribute to clinician burnout and describe evidence-based strategies to address them.</w:instrText>
      </w:r>
    </w:p>
    <w:p w:rsidR="00467105" w:rsidP="0042796F">
      <w:pPr>
        <w:spacing w:after="0" w:line="240" w:lineRule="auto"/>
        <w:contextualSpacing/>
        <w:rPr>
          <w:sz w:val="20"/>
          <w:szCs w:val="20"/>
        </w:rPr>
      </w:pPr>
    </w:p>
    <w:p w:rsidR="00467105" w:rsidP="0042796F">
      <w:pPr>
        <w:spacing w:after="0" w:line="240" w:lineRule="auto"/>
        <w:contextualSpacing/>
        <w:rPr>
          <w:sz w:val="20"/>
          <w:szCs w:val="20"/>
        </w:rPr>
      </w:pPr>
      <w:r>
        <w:rPr>
          <w:sz w:val="20"/>
          <w:szCs w:val="20"/>
        </w:rPr>
        <w:instrText>2 Recognize individual factors associated with clinician burnout and discuss approaches to promote resilience and well-being.</w:instrText>
      </w:r>
    </w:p>
    <w:p w:rsidR="00467105" w:rsidP="0042796F">
      <w:pPr>
        <w:spacing w:after="0" w:line="240" w:lineRule="auto"/>
        <w:contextualSpacing/>
        <w:rPr>
          <w:sz w:val="20"/>
          <w:szCs w:val="20"/>
        </w:rPr>
      </w:pPr>
      <w:r>
        <w:rPr>
          <w:sz w:val="20"/>
          <w:szCs w:val="20"/>
        </w:rPr>
        <w:instrText>3 Locate and utilize institutional resources available at UCI to support clinician wellness and professional fulfillment.</w:instrText>
      </w:r>
    </w:p>
    <w:p w:rsidR="00467105" w:rsidP="0042796F">
      <w:pPr>
        <w:spacing w:after="0" w:line="240" w:lineRule="auto"/>
        <w:contextualSpacing/>
        <w:rPr>
          <w:sz w:val="20"/>
          <w:szCs w:val="20"/>
        </w:rPr>
      </w:pPr>
      <w:r>
        <w:rPr>
          <w:sz w:val="20"/>
          <w:szCs w:val="20"/>
        </w:rPr>
        <w:instrText>4 Evaluate the impact of the electronic medical record (EMR) on clinician burnout and identify strategies to optimize EMR use and reduce burden.</w:instrText>
      </w:r>
    </w:p>
    <w:p w:rsidR="00467105" w:rsidP="0042796F">
      <w:pPr>
        <w:spacing w:after="0" w:line="240" w:lineRule="auto"/>
        <w:contextualSpacing/>
        <w:rPr>
          <w:sz w:val="20"/>
          <w:szCs w:val="20"/>
        </w:rPr>
      </w:pPr>
      <w:r>
        <w:rPr>
          <w:sz w:val="20"/>
          <w:szCs w:val="20"/>
        </w:rPr>
        <w:instrText>5 Create a supportive space for clinicians to share difficult situations and challenging interactions</w:instrText>
      </w:r>
      <w:r>
        <w:rPr>
          <w:sz w:val="20"/>
          <w:szCs w:val="20"/>
        </w:rPr>
        <w:instrText>"</w:instrText>
      </w:r>
      <w:r>
        <w:rPr>
          <w:sz w:val="20"/>
          <w:szCs w:val="20"/>
        </w:rPr>
        <w:instrText xml:space="preserve"> &lt;&gt; "" "</w:instrText>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instrText>Activity Objectives</w:instrText>
      </w:r>
    </w:p>
    <w:p w:rsidR="00B86886" w:rsidP="0042796F">
      <w:pPr>
        <w:spacing w:after="0" w:line="240" w:lineRule="auto"/>
        <w:contextualSpacing/>
        <w:rPr>
          <w:noProof/>
          <w:sz w:val="20"/>
          <w:szCs w:val="20"/>
        </w:rPr>
      </w:pPr>
      <w:r>
        <w:rPr>
          <w:sz w:val="24"/>
          <w:szCs w:val="24"/>
        </w:rPr>
        <w:instrText>1 Identify organizational factors that contribute to clinician burnout and describe evidence-based strategies to address them.</w:instrText>
      </w:r>
    </w:p>
    <w:p w:rsidP="0042796F">
      <w:pPr>
        <w:spacing w:after="0" w:line="240" w:lineRule="auto"/>
        <w:contextualSpacing/>
        <w:rPr>
          <w:sz w:val="24"/>
          <w:szCs w:val="24"/>
        </w:rPr>
      </w:pPr>
    </w:p>
    <w:p w:rsidP="0042796F">
      <w:pPr>
        <w:spacing w:after="0" w:line="240" w:lineRule="auto"/>
        <w:contextualSpacing/>
        <w:rPr>
          <w:sz w:val="24"/>
          <w:szCs w:val="24"/>
        </w:rPr>
      </w:pPr>
      <w:r>
        <w:rPr>
          <w:sz w:val="24"/>
          <w:szCs w:val="24"/>
        </w:rPr>
        <w:instrText>2 Recognize individual factors associated with clinician burnout and discuss approaches to promote resilience and well-being.</w:instrText>
      </w:r>
    </w:p>
    <w:p w:rsidP="0042796F">
      <w:pPr>
        <w:spacing w:after="0" w:line="240" w:lineRule="auto"/>
        <w:contextualSpacing/>
        <w:rPr>
          <w:sz w:val="24"/>
          <w:szCs w:val="24"/>
        </w:rPr>
      </w:pPr>
      <w:r>
        <w:rPr>
          <w:sz w:val="24"/>
          <w:szCs w:val="24"/>
        </w:rPr>
        <w:instrText>3 Locate and utilize institutional resources available at UCI to support clinician wellness and professional fulfillment.</w:instrText>
      </w:r>
    </w:p>
    <w:p w:rsidP="0042796F">
      <w:pPr>
        <w:spacing w:after="0" w:line="240" w:lineRule="auto"/>
        <w:contextualSpacing/>
        <w:rPr>
          <w:sz w:val="24"/>
          <w:szCs w:val="24"/>
        </w:rPr>
      </w:pPr>
      <w:r>
        <w:rPr>
          <w:sz w:val="24"/>
          <w:szCs w:val="24"/>
        </w:rPr>
        <w:instrText>4 Evaluate the impact of the electronic medical record (EMR) on clinician burnout and identify strategies to optimize EMR use and reduce burden.</w:instrText>
      </w:r>
    </w:p>
    <w:p w:rsidP="0042796F">
      <w:pPr>
        <w:spacing w:after="0" w:line="240" w:lineRule="auto"/>
        <w:contextualSpacing/>
        <w:rPr>
          <w:sz w:val="24"/>
          <w:szCs w:val="24"/>
        </w:rPr>
      </w:pPr>
      <w:r>
        <w:rPr>
          <w:sz w:val="24"/>
          <w:szCs w:val="24"/>
        </w:rPr>
        <w:instrText>5 Create a supportive space for clinicians to share difficult situations and challenging interactions</w:instrText>
      </w:r>
      <w:r w:rsidR="00467105">
        <w:rPr>
          <w:sz w:val="20"/>
          <w:szCs w:val="20"/>
        </w:rPr>
        <w:instrText xml:space="preserve">" "" </w:instrText>
      </w:r>
      <w:r w:rsidR="00467105">
        <w:rPr>
          <w:sz w:val="20"/>
          <w:szCs w:val="20"/>
        </w:rPr>
        <w:fldChar w:fldCharType="separate"/>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t>Activity Objectives</w:t>
      </w:r>
    </w:p>
    <w:p w:rsidR="00B86886" w:rsidP="0042796F">
      <w:pPr>
        <w:spacing w:after="0" w:line="240" w:lineRule="auto"/>
        <w:contextualSpacing/>
        <w:rPr>
          <w:noProof/>
          <w:sz w:val="20"/>
          <w:szCs w:val="20"/>
        </w:rPr>
      </w:pPr>
      <w:r>
        <w:rPr>
          <w:sz w:val="24"/>
          <w:szCs w:val="24"/>
        </w:rPr>
        <w:t>1 Identify organizational factors that contribute to clinician burnout and describe evidence-based strategies to address them.</w:t>
      </w:r>
    </w:p>
    <w:p w:rsidP="0042796F">
      <w:pPr>
        <w:spacing w:after="0" w:line="240" w:lineRule="auto"/>
        <w:contextualSpacing/>
        <w:rPr>
          <w:sz w:val="24"/>
          <w:szCs w:val="24"/>
        </w:rPr>
      </w:pPr>
    </w:p>
    <w:p w:rsidP="0042796F">
      <w:pPr>
        <w:spacing w:after="0" w:line="240" w:lineRule="auto"/>
        <w:contextualSpacing/>
        <w:rPr>
          <w:sz w:val="24"/>
          <w:szCs w:val="24"/>
        </w:rPr>
      </w:pPr>
      <w:r>
        <w:rPr>
          <w:sz w:val="24"/>
          <w:szCs w:val="24"/>
        </w:rPr>
        <w:t>2 Recognize individual factors associated with clinician burnout and discuss approaches to promote resilience and well-being.</w:t>
      </w:r>
    </w:p>
    <w:p w:rsidP="0042796F">
      <w:pPr>
        <w:spacing w:after="0" w:line="240" w:lineRule="auto"/>
        <w:contextualSpacing/>
        <w:rPr>
          <w:sz w:val="24"/>
          <w:szCs w:val="24"/>
        </w:rPr>
      </w:pPr>
      <w:r>
        <w:rPr>
          <w:sz w:val="24"/>
          <w:szCs w:val="24"/>
        </w:rPr>
        <w:t>3 Locate and utilize institutional resources available at UCI to support clinician wellness and professional fulfillment.</w:t>
      </w:r>
    </w:p>
    <w:p w:rsidP="0042796F">
      <w:pPr>
        <w:spacing w:after="0" w:line="240" w:lineRule="auto"/>
        <w:contextualSpacing/>
        <w:rPr>
          <w:sz w:val="24"/>
          <w:szCs w:val="24"/>
        </w:rPr>
      </w:pPr>
      <w:r>
        <w:rPr>
          <w:sz w:val="24"/>
          <w:szCs w:val="24"/>
        </w:rPr>
        <w:t>4 Evaluate the impact of the electronic medical record (EMR) on clinician burnout and identify strategies to optimize EMR use and reduce burden.</w:t>
      </w:r>
    </w:p>
    <w:p w:rsidR="00467105" w:rsidP="0042796F">
      <w:pPr>
        <w:spacing w:after="0" w:line="240" w:lineRule="auto"/>
        <w:contextualSpacing/>
        <w:rPr>
          <w:sz w:val="20"/>
          <w:szCs w:val="20"/>
        </w:rPr>
      </w:pPr>
      <w:r>
        <w:rPr>
          <w:sz w:val="24"/>
          <w:szCs w:val="24"/>
        </w:rPr>
        <w:t>5 Create a supportive space for clinicians to share difficult situations and challenging interactions</w:t>
      </w:r>
      <w:r>
        <w:rPr>
          <w:sz w:val="20"/>
          <w:szCs w:val="20"/>
        </w:rPr>
        <w:fldChar w:fldCharType="end"/>
      </w:r>
    </w:p>
    <w:p w:rsidR="004F716E" w:rsidP="004F716E">
      <w:pPr>
        <w:spacing w:after="0" w:line="240" w:lineRule="auto"/>
        <w:contextualSpacing/>
        <w:rPr>
          <w:sz w:val="20"/>
          <w:szCs w:val="20"/>
        </w:rPr>
      </w:pPr>
    </w:p>
    <w:p w:rsidR="004F716E" w:rsidRPr="00CC147B" w:rsidP="004F716E">
      <w:pPr>
        <w:spacing w:after="0" w:line="240" w:lineRule="auto"/>
        <w:contextualSpacing/>
        <w:rPr>
          <w:b/>
          <w:bCs/>
          <w:sz w:val="24"/>
          <w:szCs w:val="24"/>
        </w:rPr>
      </w:pPr>
      <w:r>
        <w:rPr>
          <w:b/>
          <w:bCs/>
          <w:sz w:val="24"/>
          <w:szCs w:val="24"/>
        </w:rPr>
        <w:t>Accreditation Statement</w:t>
      </w:r>
    </w:p>
    <w:p w:rsidR="004F716E" w:rsidRPr="00CC147B" w:rsidP="004F716E">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UCI Health Susan Samueli Integrative Health Institute</w:instrText>
      </w:r>
      <w:r>
        <w:rPr>
          <w:sz w:val="24"/>
          <w:szCs w:val="24"/>
        </w:rPr>
        <w:instrText>"</w:instrText>
      </w:r>
      <w:r>
        <w:rPr>
          <w:sz w:val="24"/>
          <w:szCs w:val="24"/>
        </w:rPr>
        <w:instrText xml:space="preserve"> &lt;&gt; "" "</w:instrText>
      </w:r>
      <w:r w:rsidRPr="00D46C0D" w:rsidR="00D46C0D">
        <w:rPr>
          <w:rFonts w:ascii="Aleo Light" w:hAnsi="Aleo Light"/>
          <w:color w:val="000000"/>
          <w:shd w:val="clear" w:color="auto" w:fill="FFFFFF"/>
        </w:rPr>
        <w:instrText xml:space="preserve"> </w:instrText>
      </w:r>
      <w:r w:rsidRPr="00D46C0D" w:rsidR="00D46C0D">
        <w:rPr>
          <w:sz w:val="24"/>
          <w:szCs w:val="24"/>
        </w:rPr>
        <w:instrTex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instrText>
      </w:r>
      <w:r w:rsidR="00B86886">
        <w:rPr>
          <w:noProof/>
          <w:sz w:val="24"/>
          <w:szCs w:val="24"/>
        </w:rPr>
        <w:instrText>UCI Health</w:instrText>
      </w:r>
      <w:r w:rsidR="002B69BD">
        <w:rPr>
          <w:sz w:val="24"/>
          <w:szCs w:val="24"/>
        </w:rPr>
        <w:instrText xml:space="preserve"> Susan Samueli Integrative Health Institute</w:instrText>
      </w:r>
      <w:r w:rsidRPr="00D46C0D" w:rsidR="00D46C0D">
        <w:rPr>
          <w:sz w:val="24"/>
          <w:szCs w:val="24"/>
        </w:rPr>
        <w:instrText>.  The University of California, Irvine School of Medicine is accredited by the ACCME to provide continuing medical education for physicians.</w:instrText>
      </w:r>
      <w:r>
        <w:rPr>
          <w:sz w:val="24"/>
          <w:szCs w:val="24"/>
        </w:rPr>
        <w:instrText>" "</w:instrText>
      </w:r>
      <w:r w:rsidRPr="00CC147B">
        <w:rPr>
          <w:sz w:val="24"/>
          <w:szCs w:val="24"/>
        </w:rPr>
        <w:instrText>The University of California, Irvine School of Medicine is accredited by the Accreditation Council for Continuing Medical Education</w:instrText>
      </w:r>
      <w:r>
        <w:rPr>
          <w:sz w:val="24"/>
          <w:szCs w:val="24"/>
        </w:rPr>
        <w:instrText xml:space="preserve">" </w:instrText>
      </w:r>
      <w:r>
        <w:rPr>
          <w:sz w:val="24"/>
          <w:szCs w:val="24"/>
        </w:rPr>
        <w:fldChar w:fldCharType="separate"/>
      </w:r>
      <w:r w:rsidRPr="00D46C0D" w:rsidR="00D46C0D">
        <w:rPr>
          <w:rFonts w:ascii="Aleo Light" w:hAnsi="Aleo Light"/>
          <w:color w:val="000000"/>
          <w:shd w:val="clear" w:color="auto" w:fill="FFFFFF"/>
        </w:rPr>
        <w:t xml:space="preserve"> </w:t>
      </w:r>
      <w:r w:rsidRPr="00D46C0D" w:rsidR="00D46C0D">
        <w:rPr>
          <w:sz w:val="24"/>
          <w:szCs w:val="24"/>
        </w:rPr>
        <w: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t>
      </w:r>
      <w:r w:rsidR="00B86886">
        <w:rPr>
          <w:noProof/>
          <w:sz w:val="24"/>
          <w:szCs w:val="24"/>
        </w:rPr>
        <w:t>UCI Health</w:t>
      </w:r>
      <w:r w:rsidR="002B69BD">
        <w:rPr>
          <w:sz w:val="24"/>
          <w:szCs w:val="24"/>
        </w:rPr>
        <w:t xml:space="preserve"> Susan Samueli Integrative Health Institute</w:t>
      </w:r>
      <w:r w:rsidRPr="00D46C0D" w:rsidR="00D46C0D">
        <w:rPr>
          <w:sz w:val="24"/>
          <w:szCs w:val="24"/>
        </w:rPr>
        <w:t>.  The University of California, Irvine School of Medicine is accredited by the ACCME to provide continuing medical education for physicians.</w:t>
      </w:r>
      <w:r>
        <w:rPr>
          <w:sz w:val="24"/>
          <w:szCs w:val="24"/>
        </w:rPr>
        <w:fldChar w:fldCharType="end"/>
      </w:r>
      <w:r>
        <w:rPr>
          <w:sz w:val="24"/>
          <w:szCs w:val="24"/>
        </w:rPr>
        <w:t xml:space="preserve"> to provide continuing medical education for physicians.</w:t>
      </w:r>
    </w:p>
    <w:p w:rsidR="004F716E" w:rsidP="004F716E">
      <w:pPr>
        <w:spacing w:after="0" w:line="240" w:lineRule="auto"/>
        <w:contextualSpacing/>
        <w:rPr>
          <w:sz w:val="20"/>
          <w:szCs w:val="20"/>
        </w:rPr>
      </w:pPr>
    </w:p>
    <w:p w:rsidR="004F716E" w:rsidP="004F716E">
      <w:pPr>
        <w:spacing w:after="0" w:line="240" w:lineRule="auto"/>
        <w:contextualSpacing/>
        <w:rPr>
          <w:b/>
          <w:bCs/>
          <w:sz w:val="24"/>
          <w:szCs w:val="24"/>
        </w:rPr>
      </w:pPr>
      <w:r>
        <w:rPr>
          <w:b/>
          <w:bCs/>
          <w:sz w:val="24"/>
          <w:szCs w:val="24"/>
        </w:rPr>
        <w:t>Designation Statement</w:t>
      </w:r>
    </w:p>
    <w:p w:rsidR="00CC147B" w:rsidRPr="00CC147B" w:rsidP="004F716E">
      <w:pPr>
        <w:spacing w:after="0" w:line="240" w:lineRule="auto"/>
        <w:contextualSpacing/>
        <w:rPr>
          <w:sz w:val="24"/>
          <w:szCs w:val="24"/>
        </w:rPr>
      </w:pPr>
      <w:r w:rsidRPr="00CC147B">
        <w:rPr>
          <w:sz w:val="24"/>
          <w:szCs w:val="24"/>
        </w:rPr>
        <w:t xml:space="preserve">The University of California, Irvine School of Medicine designates this </w:t>
      </w:r>
      <w:r>
        <w:rPr>
          <w:sz w:val="24"/>
          <w:szCs w:val="24"/>
        </w:rPr>
        <w:fldChar w:fldCharType="begin"/>
      </w:r>
      <w:r>
        <w:rPr>
          <w:sz w:val="24"/>
          <w:szCs w:val="24"/>
        </w:rPr>
        <w:instrText xml:space="preserve"> IF </w:instrText>
      </w:r>
      <w:r>
        <w:rPr>
          <w:sz w:val="24"/>
          <w:szCs w:val="24"/>
        </w:rPr>
        <w:instrText>"</w:instrText>
      </w:r>
      <w:r>
        <w:rPr>
          <w:sz w:val="24"/>
          <w:szCs w:val="24"/>
        </w:rPr>
        <w:instrText>Live Activity</w:instrText>
      </w:r>
      <w:r>
        <w:rPr>
          <w:sz w:val="24"/>
          <w:szCs w:val="24"/>
        </w:rPr>
        <w:instrText>"</w:instrText>
      </w:r>
      <w:r>
        <w:rPr>
          <w:sz w:val="24"/>
          <w:szCs w:val="24"/>
        </w:rPr>
        <w:instrText xml:space="preserve"> &lt;&gt; "" "</w:instrText>
      </w:r>
      <w:r>
        <w:rPr>
          <w:sz w:val="24"/>
          <w:szCs w:val="24"/>
        </w:rPr>
        <w:instrText>Live Activity</w:instrText>
      </w:r>
      <w:r>
        <w:rPr>
          <w:sz w:val="24"/>
          <w:szCs w:val="24"/>
        </w:rPr>
        <w:instrText xml:space="preserve">" "activity" </w:instrText>
      </w:r>
      <w:r>
        <w:rPr>
          <w:sz w:val="24"/>
          <w:szCs w:val="24"/>
        </w:rPr>
        <w:fldChar w:fldCharType="separate"/>
      </w:r>
      <w:r>
        <w:rPr>
          <w:sz w:val="24"/>
          <w:szCs w:val="24"/>
        </w:rPr>
        <w:t>Live Activity</w:t>
      </w:r>
      <w:r>
        <w:rPr>
          <w:sz w:val="24"/>
          <w:szCs w:val="24"/>
        </w:rPr>
        <w:fldChar w:fldCharType="end"/>
      </w:r>
      <w:r w:rsidRPr="00CC147B">
        <w:rPr>
          <w:sz w:val="24"/>
          <w:szCs w:val="24"/>
        </w:rPr>
        <w:t xml:space="preserve"> for a maximum of </w:t>
      </w:r>
      <w:r>
        <w:rPr>
          <w:sz w:val="24"/>
          <w:szCs w:val="24"/>
        </w:rPr>
        <w:t>1.00</w:t>
      </w:r>
      <w:r w:rsidRPr="00CC147B">
        <w:rPr>
          <w:sz w:val="24"/>
          <w:szCs w:val="24"/>
        </w:rPr>
        <w:t xml:space="preserve"> </w:t>
      </w:r>
      <w:r w:rsidRPr="00CC147B">
        <w:rPr>
          <w:i/>
          <w:iCs/>
          <w:sz w:val="24"/>
          <w:szCs w:val="24"/>
        </w:rPr>
        <w:t>AMA PRA Category 1 Credit(s)</w:t>
      </w:r>
      <w:r w:rsidRPr="00CC147B">
        <w:rPr>
          <w:sz w:val="24"/>
          <w:szCs w:val="24"/>
        </w:rPr>
        <w:t>™. Physicians should claim only the credit commensurate with the extent of their participation in the activity.</w:t>
      </w:r>
    </w:p>
    <w:p w:rsidR="004F716E" w:rsidP="004F716E">
      <w:pPr>
        <w:spacing w:after="0" w:line="240" w:lineRule="auto"/>
        <w:contextualSpacing/>
        <w:rPr>
          <w:sz w:val="20"/>
          <w:szCs w:val="20"/>
        </w:rPr>
      </w:pPr>
    </w:p>
    <w:p w:rsidR="00CC147B" w:rsidRPr="00CC147B" w:rsidP="00CC147B">
      <w:pPr>
        <w:spacing w:after="0" w:line="240" w:lineRule="auto"/>
        <w:contextualSpacing/>
        <w:rPr>
          <w:b/>
          <w:bCs/>
          <w:sz w:val="24"/>
          <w:szCs w:val="24"/>
        </w:rPr>
      </w:pPr>
      <w:r w:rsidRPr="00CC147B">
        <w:rPr>
          <w:b/>
          <w:bCs/>
          <w:sz w:val="24"/>
          <w:szCs w:val="24"/>
        </w:rPr>
        <w:t>California Assembly Bill 1195 and 241</w:t>
      </w:r>
    </w:p>
    <w:p w:rsidR="00B74E46" w:rsidRPr="00830DFB" w:rsidP="00B74E46">
      <w:pPr>
        <w:spacing w:after="0" w:line="240" w:lineRule="auto"/>
        <w:contextualSpacing/>
        <w:rPr>
          <w:sz w:val="24"/>
          <w:szCs w:val="24"/>
        </w:rPr>
      </w:pPr>
      <w:r w:rsidRPr="00CC147B">
        <w:rPr>
          <w:sz w:val="24"/>
          <w:szCs w:val="24"/>
        </w:rPr>
        <w:t xml:space="preserve">This activity </w:t>
      </w:r>
      <w:r w:rsidRPr="00CC147B">
        <w:rPr>
          <w:sz w:val="24"/>
          <w:szCs w:val="24"/>
        </w:rPr>
        <w:t>is in compliance with</w:t>
      </w:r>
      <w:r w:rsidRPr="00CC147B">
        <w:rPr>
          <w:sz w:val="24"/>
          <w:szCs w:val="24"/>
        </w:rPr>
        <w:t xml:space="preserve"> California Assembly Bill 1195 and 241, which require CME activities with patient care components to include curriculum in the subjects of cultural and linguistic competency &amp; implicit bias. It is the intent of AB 1195 and AB 241 to encourage physicians and surgeons, CME providers in the State of California, and the Accreditation Council for Continuing Medical Education to meet the cultural and linguistic concerns of a diverse patient population and reduce health disparities through appropriate professional development. Please see the CME website, </w:t>
      </w:r>
      <w:r>
        <w:fldChar w:fldCharType="begin"/>
      </w:r>
      <w:r>
        <w:instrText xml:space="preserve"> HYPERLINK "https://www.meded.uci.edu/CME/" </w:instrText>
      </w:r>
      <w:r>
        <w:fldChar w:fldCharType="separate"/>
      </w:r>
      <w:r w:rsidRPr="007312E1" w:rsidR="007312E1">
        <w:rPr>
          <w:rStyle w:val="Hyperlink"/>
          <w:sz w:val="24"/>
          <w:szCs w:val="24"/>
        </w:rPr>
        <w:t>https://www.meded.uci.edu/CME/</w:t>
      </w:r>
      <w:r>
        <w:fldChar w:fldCharType="end"/>
      </w:r>
      <w:r w:rsidR="007312E1">
        <w:rPr>
          <w:sz w:val="24"/>
          <w:szCs w:val="24"/>
        </w:rPr>
        <w:t xml:space="preserve"> </w:t>
      </w:r>
      <w:r w:rsidRPr="00CC147B">
        <w:rPr>
          <w:sz w:val="24"/>
          <w:szCs w:val="24"/>
        </w:rPr>
        <w:t>for AB 1195 and AB 241 resources.</w:t>
      </w:r>
      <w:r w:rsidRPr="00B74E46">
        <w:rPr>
          <w:sz w:val="20"/>
          <w:szCs w:val="20"/>
        </w:rPr>
        <w:t xml:space="preserve"> </w: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1.00</w:instrText>
      </w:r>
      <w:r>
        <w:rPr>
          <w:sz w:val="20"/>
          <w:szCs w:val="20"/>
        </w:rPr>
        <w:instrText xml:space="preserve"> </w:instrText>
      </w:r>
      <w:r>
        <w:rPr>
          <w:sz w:val="20"/>
          <w:szCs w:val="20"/>
        </w:rPr>
        <w:fldChar w:fldCharType="separate"/>
      </w:r>
      <w:r>
        <w:rPr>
          <w:sz w:val="20"/>
          <w:szCs w:val="20"/>
        </w:rPr>
        <w:instrText>1</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b/>
          <w:bCs/>
          <w:sz w:val="24"/>
          <w:szCs w:val="24"/>
        </w:rPr>
        <w:instrText>MOC Statement(s)</w:instrText>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8240" behindDoc="0" locked="1" layoutInCell="1" allowOverlap="1">
            <wp:simplePos x="0" y="0"/>
            <wp:positionH relativeFrom="column">
              <wp:posOffset>1905</wp:posOffset>
            </wp:positionH>
            <wp:positionV relativeFrom="paragraph">
              <wp:posOffset>14605</wp:posOffset>
            </wp:positionV>
            <wp:extent cx="1522095" cy="539115"/>
            <wp:effectExtent l="0" t="0" r="1905" b="0"/>
            <wp:wrapSquare wrapText="bothSides"/>
            <wp:docPr id="2084115252" name="Picture 2084115252" descr="M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CA"/>
                    <pic:cNvPicPr/>
                  </pic:nvPicPr>
                  <pic:blipFill>
                    <a:blip xmlns:r="http://schemas.openxmlformats.org/officeDocument/2006/relationships" r:embed="rId4" cstate="hqprint">
                      <a:extLst>
                        <a:ext uri="{28A0092B-C50C-407E-A947-70E740481C1C}">
                          <a14:useLocalDpi xmlns:a14="http://schemas.microsoft.com/office/drawing/2010/main" val="0"/>
                        </a:ext>
                      </a:extLst>
                    </a:blip>
                    <a:stretch>
                      <a:fillRect/>
                    </a:stretch>
                  </pic:blipFill>
                  <pic:spPr>
                    <a:xfrm>
                      <a:off x="0" y="0"/>
                      <a:ext cx="1522095" cy="539115"/>
                    </a:xfrm>
                    <a:prstGeom prst="rect">
                      <a:avLst/>
                    </a:prstGeom>
                  </pic:spPr>
                </pic:pic>
              </a:graphicData>
            </a:graphic>
          </wp:anchor>
        </w:drawing>
      </w:r>
      <w:r w:rsidRPr="00830DFB">
        <w:rPr>
          <w:sz w:val="24"/>
          <w:szCs w:val="24"/>
        </w:rPr>
        <w:instrText xml:space="preserve">This activity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ABAPSHoursMax </w:instrText>
      </w:r>
      <w:r w:rsidRPr="00830DFB">
        <w:rPr>
          <w:sz w:val="24"/>
          <w:szCs w:val="24"/>
        </w:rPr>
        <w:fldChar w:fldCharType="separate"/>
      </w:r>
      <w:r w:rsidRPr="00830DFB">
        <w:rPr>
          <w:sz w:val="24"/>
          <w:szCs w:val="24"/>
        </w:rPr>
        <w:fldChar w:fldCharType="end"/>
      </w:r>
      <w:r w:rsidRPr="00830DFB">
        <w:rPr>
          <w:sz w:val="24"/>
          <w:szCs w:val="24"/>
        </w:rPr>
        <w:instrText xml:space="preserve"> &gt; 0 "offers up to</w:instrText>
      </w:r>
      <w:r>
        <w:rPr>
          <w:sz w:val="24"/>
          <w:szCs w:val="24"/>
        </w:rPr>
        <w:instrText xml:space="preserve"> </w:instrText>
      </w:r>
      <w:r>
        <w:rPr>
          <w:sz w:val="24"/>
          <w:szCs w:val="24"/>
        </w:rPr>
        <w:fldChar w:fldCharType="begin"/>
      </w:r>
      <w:r>
        <w:rPr>
          <w:sz w:val="24"/>
          <w:szCs w:val="24"/>
        </w:rPr>
        <w:instrText xml:space="preserve"> MERGEFIELD ABAHoursMax \# 0.00# </w:instrText>
      </w:r>
      <w:r>
        <w:rPr>
          <w:sz w:val="24"/>
          <w:szCs w:val="24"/>
        </w:rPr>
        <w:fldChar w:fldCharType="separate"/>
      </w:r>
      <w:r>
        <w:rPr>
          <w:sz w:val="24"/>
          <w:szCs w:val="24"/>
        </w:rPr>
        <w:fldChar w:fldCharType="end"/>
      </w:r>
      <w:r w:rsidRPr="00830DFB">
        <w:rPr>
          <w:sz w:val="24"/>
          <w:szCs w:val="24"/>
        </w:rPr>
        <w:instrText xml:space="preserve"> CME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of which </w:instrText>
      </w:r>
      <w:r>
        <w:rPr>
          <w:sz w:val="24"/>
          <w:szCs w:val="24"/>
        </w:rPr>
        <w:fldChar w:fldCharType="begin"/>
      </w:r>
      <w:r>
        <w:rPr>
          <w:sz w:val="24"/>
          <w:szCs w:val="24"/>
        </w:rPr>
        <w:instrText xml:space="preserve"> MERGEFIELD ABAPSHoursMax \# 0.00# </w:instrText>
      </w:r>
      <w:r>
        <w:rPr>
          <w:sz w:val="24"/>
          <w:szCs w:val="24"/>
        </w:rPr>
        <w:fldChar w:fldCharType="separate"/>
      </w:r>
      <w:r>
        <w:rPr>
          <w:sz w:val="24"/>
          <w:szCs w:val="24"/>
        </w:rPr>
        <w:fldChar w:fldCharType="end"/>
      </w:r>
      <w:r w:rsidRPr="00830DFB">
        <w:rPr>
          <w:sz w:val="24"/>
          <w:szCs w:val="24"/>
        </w:rPr>
        <w:instrText xml:space="preserv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contribute the patient safety" "</w:instrText>
      </w:r>
      <w:r>
        <w:rPr>
          <w:sz w:val="24"/>
          <w:szCs w:val="24"/>
        </w:rPr>
        <w:instrText>contributes to the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CME component </w:instrText>
      </w:r>
      <w:r w:rsidRPr="00554859">
        <w:rPr>
          <w:sz w:val="24"/>
          <w:szCs w:val="24"/>
        </w:rPr>
        <w:instrText>of the American Board of Anesthesiology’s redesigned Maintenance of Certification in Anesthesiology</w:instrText>
      </w:r>
      <w:r>
        <w:rPr>
          <w:rFonts w:cstheme="minorHAnsi"/>
          <w:sz w:val="24"/>
          <w:szCs w:val="24"/>
        </w:rPr>
        <w:instrText>™</w:instrText>
      </w:r>
      <w:r w:rsidRPr="00554859">
        <w:rPr>
          <w:sz w:val="24"/>
          <w:szCs w:val="24"/>
        </w:rPr>
        <w:instrText xml:space="preserve"> (MOCA®) program, known as MOCA 2.0®. Please consult the ABA website, </w:instrText>
      </w:r>
      <w:r>
        <w:fldChar w:fldCharType="begin"/>
      </w:r>
      <w:r>
        <w:instrText xml:space="preserve"> HYPERLINK "https://www.theaba.org/" </w:instrText>
      </w:r>
      <w:r>
        <w:fldChar w:fldCharType="separate"/>
      </w:r>
      <w:r w:rsidRPr="00554859">
        <w:rPr>
          <w:rStyle w:val="Hyperlink"/>
          <w:sz w:val="24"/>
          <w:szCs w:val="24"/>
        </w:rPr>
        <w:instrText>https://www.theaba.org/</w:instrText>
      </w:r>
      <w:r>
        <w:fldChar w:fldCharType="end"/>
      </w:r>
      <w:r w:rsidRPr="00554859">
        <w:rPr>
          <w:sz w:val="24"/>
          <w:szCs w:val="24"/>
        </w:rPr>
        <w:instrText>, for a list of all MOCA 2.0 requirements.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2336"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28631735"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instrText>Successful completion of this CME activity</w:instrText>
      </w:r>
      <w:r w:rsidRPr="00830DFB">
        <w:rPr>
          <w:sz w:val="24"/>
          <w:szCs w:val="24"/>
        </w:rPr>
        <w:instrText xml:space="preserve"> </w:instrText>
      </w:r>
      <w:r w:rsidRPr="00830DFB">
        <w:rPr>
          <w:sz w:val="24"/>
          <w:szCs w:val="24"/>
        </w:rPr>
        <w:fldChar w:fldCharType="begin"/>
      </w:r>
      <w:r w:rsidRPr="00830DFB">
        <w:rPr>
          <w:sz w:val="24"/>
          <w:szCs w:val="24"/>
        </w:rPr>
        <w:instrText xml:space="preserve"> IF </w:instrText>
      </w:r>
      <w:r w:rsidRPr="00830DFB">
        <w:rPr>
          <w:sz w:val="24"/>
          <w:szCs w:val="24"/>
        </w:rPr>
        <w:instrText>0.00</w:instrText>
      </w:r>
      <w:r w:rsidRPr="00830DFB">
        <w:rPr>
          <w:sz w:val="24"/>
          <w:szCs w:val="24"/>
        </w:rPr>
        <w:instrText xml:space="preserve"> &gt; 0 "</w:instrText>
      </w:r>
      <w:r w:rsidRPr="002844AD">
        <w:rPr>
          <w:sz w:val="24"/>
          <w:szCs w:val="24"/>
        </w:rPr>
        <w:instrText>, which includes participation in the evaluation component, enables the learner to earn credit toward the CME and Self-Assessment</w:instrText>
      </w:r>
      <w:r w:rsidRPr="00830DFB">
        <w:rPr>
          <w:sz w:val="24"/>
          <w:szCs w:val="24"/>
        </w:rPr>
        <w:instrText>" "</w:instrText>
      </w:r>
      <w:r>
        <w:rPr>
          <w:sz w:val="24"/>
          <w:szCs w:val="24"/>
        </w:rPr>
        <w:instrText>,</w:instrText>
      </w:r>
      <w:r w:rsidRPr="002844AD">
        <w:rPr>
          <w:sz w:val="24"/>
          <w:szCs w:val="24"/>
        </w:rPr>
        <w:instrText>enables the learner to earn credit toward the CME</w:instrText>
      </w:r>
      <w:r w:rsidRPr="00830DFB">
        <w:rPr>
          <w:sz w:val="24"/>
          <w:szCs w:val="24"/>
        </w:rPr>
        <w:instrText xml:space="preserve">" </w:instrText>
      </w:r>
      <w:r w:rsidRPr="00830DFB">
        <w:rPr>
          <w:sz w:val="24"/>
          <w:szCs w:val="24"/>
        </w:rPr>
        <w:fldChar w:fldCharType="separate"/>
      </w:r>
      <w:r>
        <w:rPr>
          <w:sz w:val="24"/>
          <w:szCs w:val="24"/>
        </w:rPr>
        <w:instrText>,</w:instrText>
      </w:r>
      <w:r w:rsidRPr="002844AD">
        <w:rPr>
          <w:sz w:val="24"/>
          <w:szCs w:val="24"/>
        </w:rPr>
        <w:instrText>enables the learner to earn credit toward the CME</w:instrText>
      </w:r>
      <w:r w:rsidRPr="00830DFB">
        <w:rPr>
          <w:sz w:val="24"/>
          <w:szCs w:val="24"/>
        </w:rPr>
        <w:fldChar w:fldCharType="end"/>
      </w:r>
      <w:r>
        <w:rPr>
          <w:sz w:val="24"/>
          <w:szCs w:val="24"/>
        </w:rPr>
        <w:instrText xml:space="preserve"> </w:instrText>
      </w:r>
      <w:r w:rsidRPr="002844AD">
        <w:rPr>
          <w:sz w:val="24"/>
          <w:szCs w:val="24"/>
        </w:rPr>
        <w:instrText>requirement(s) of the American Board of Surgery’s Continuous Certification program. It is the CME activity provider's responsibility to submit learner completion information to ACCME for the purpose of granting ABS credit.</w:instrText>
      </w:r>
      <w:r>
        <w:rPr>
          <w:sz w:val="20"/>
          <w:szCs w:val="20"/>
        </w:rPr>
        <w:instrText xml:space="preserve">" "" </w:instrText>
      </w:r>
      <w:r>
        <w:rPr>
          <w:sz w:val="20"/>
          <w:szCs w:val="20"/>
        </w:rPr>
        <w:fldChar w:fldCharType="separate"/>
      </w:r>
    </w:p>
    <w:p w:rsidR="00B74E46" w:rsidP="00B74E46">
      <w:pPr>
        <w:spacing w:after="0" w:line="240" w:lineRule="auto"/>
        <w:contextualSpacing/>
        <w:rPr>
          <w:sz w:val="20"/>
          <w:szCs w:val="20"/>
        </w:rPr>
      </w:pPr>
    </w:p>
    <w:p w:rsidP="00B74E46">
      <w:pPr>
        <w:spacing w:after="0" w:line="240" w:lineRule="auto"/>
        <w:contextualSpacing/>
        <w:rPr>
          <w:sz w:val="20"/>
          <w:szCs w:val="20"/>
        </w:rPr>
      </w:pPr>
      <w:r>
        <w:rPr>
          <w:noProof/>
          <w:sz w:val="24"/>
          <w:szCs w:val="24"/>
        </w:rPr>
        <w:drawing>
          <wp:anchor distT="0" distB="0" distL="114300" distR="114300" simplePos="0" relativeHeight="251663360"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376521648"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instrText>Successful completion of this CME activity</w:instrText>
      </w:r>
      <w:r w:rsidRPr="00830DFB">
        <w:rPr>
          <w:sz w:val="24"/>
          <w:szCs w:val="24"/>
        </w:rPr>
        <w:instrText xml:space="preserve"> </w:instrText>
      </w:r>
      <w:r>
        <w:rPr>
          <w:sz w:val="24"/>
          <w:szCs w:val="24"/>
        </w:rPr>
        <w:instrText>,</w:instrText>
      </w:r>
      <w:r w:rsidRPr="002844AD">
        <w:rPr>
          <w:sz w:val="24"/>
          <w:szCs w:val="24"/>
        </w:rPr>
        <w:instrText>enables the learner to earn credit toward the CME</w:instrText>
      </w:r>
      <w:r>
        <w:rPr>
          <w:sz w:val="24"/>
          <w:szCs w:val="24"/>
        </w:rPr>
        <w:instrText xml:space="preserve"> </w:instrText>
      </w:r>
      <w:r w:rsidRPr="002844AD">
        <w:rPr>
          <w:sz w:val="24"/>
          <w:szCs w:val="24"/>
        </w:rPr>
        <w:instrText>requirement(s) of the American Board of Surgery’s Continuous Certification program. It is the CME activity provider's responsibility to submit learner completion information to ACCME for the purpose of granting ABS credit.</w:instrText>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w:instrText>
      </w:r>
      <w:r>
        <w:rPr>
          <w:sz w:val="20"/>
          <w:szCs w:val="20"/>
        </w:rPr>
        <w:fldChar w:fldCharType="separate"/>
      </w:r>
      <w:r>
        <w:rPr>
          <w:sz w:val="20"/>
          <w:szCs w:val="20"/>
        </w:rPr>
        <w:instrText>0</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9264" behindDoc="0" locked="1" layoutInCell="1" allowOverlap="1">
            <wp:simplePos x="0" y="0"/>
            <wp:positionH relativeFrom="column">
              <wp:posOffset>1905</wp:posOffset>
            </wp:positionH>
            <wp:positionV relativeFrom="paragraph">
              <wp:posOffset>4445</wp:posOffset>
            </wp:positionV>
            <wp:extent cx="1501140" cy="507365"/>
            <wp:effectExtent l="0" t="0" r="3810" b="6985"/>
            <wp:wrapSquare wrapText="bothSides"/>
            <wp:docPr id="3" name="Picture 3" descr="ABIM&#10;CME&#10;MOC&#10;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BIM&#10;CME&#10;MOC&#10;Accredited"/>
                    <pic:cNvPicPr/>
                  </pic:nvPicPr>
                  <pic:blipFill>
                    <a:blip xmlns:r="http://schemas.openxmlformats.org/officeDocument/2006/relationships" r:embed="rId6" cstate="hqprint">
                      <a:extLst>
                        <a:ext uri="{28A0092B-C50C-407E-A947-70E740481C1C}">
                          <a14:useLocalDpi xmlns:a14="http://schemas.microsoft.com/office/drawing/2010/main" val="0"/>
                        </a:ext>
                      </a:extLst>
                    </a:blip>
                    <a:stretch>
                      <a:fillRect/>
                    </a:stretch>
                  </pic:blipFill>
                  <pic:spPr>
                    <a:xfrm>
                      <a:off x="0" y="0"/>
                      <a:ext cx="1501140" cy="507365"/>
                    </a:xfrm>
                    <a:prstGeom prst="rect">
                      <a:avLst/>
                    </a:prstGeom>
                  </pic:spPr>
                </pic:pic>
              </a:graphicData>
            </a:graphic>
          </wp:anchor>
        </w:drawing>
      </w:r>
      <w:r w:rsidRPr="00092945">
        <w:rPr>
          <w:sz w:val="24"/>
          <w:szCs w:val="24"/>
        </w:rPr>
        <w:instrText xml:space="preserve">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ABIM2HoursMax </w:instrText>
      </w:r>
      <w:r>
        <w:rPr>
          <w:sz w:val="24"/>
          <w:szCs w:val="24"/>
        </w:rPr>
        <w:fldChar w:fldCharType="separate"/>
      </w:r>
      <w:r>
        <w:rPr>
          <w:sz w:val="24"/>
          <w:szCs w:val="24"/>
        </w:rPr>
        <w:fldChar w:fldCharType="end"/>
      </w:r>
      <w:r>
        <w:rPr>
          <w:sz w:val="24"/>
          <w:szCs w:val="24"/>
        </w:rPr>
        <w:instrText xml:space="preserve"> &gt; 0 "</w:instrText>
      </w:r>
      <w:r>
        <w:rPr>
          <w:sz w:val="24"/>
          <w:szCs w:val="24"/>
        </w:rPr>
        <w:fldChar w:fldCharType="begin"/>
      </w:r>
      <w:r>
        <w:rPr>
          <w:sz w:val="24"/>
          <w:szCs w:val="24"/>
        </w:rPr>
        <w:instrText xml:space="preserve"> MERGEFIELD ABIM2HoursMax \# 0.00# </w:instrText>
      </w:r>
      <w:r>
        <w:rPr>
          <w:sz w:val="24"/>
          <w:szCs w:val="24"/>
        </w:rPr>
        <w:fldChar w:fldCharType="separate"/>
      </w:r>
      <w:r>
        <w:rPr>
          <w:sz w:val="24"/>
          <w:szCs w:val="24"/>
        </w:rPr>
        <w:fldChar w:fldCharType="end"/>
      </w:r>
      <w:r>
        <w:rPr>
          <w:sz w:val="24"/>
          <w:szCs w:val="24"/>
        </w:rPr>
        <w:instrText>" "</w:instrText>
      </w:r>
      <w:r>
        <w:rPr>
          <w:sz w:val="24"/>
          <w:szCs w:val="24"/>
        </w:rPr>
        <w:fldChar w:fldCharType="begin"/>
      </w:r>
      <w:r>
        <w:rPr>
          <w:sz w:val="24"/>
          <w:szCs w:val="24"/>
        </w:rPr>
        <w:instrText xml:space="preserve"> MERGEFIELD ABIM4HoursMax \# 0.00# </w:instrText>
      </w:r>
      <w:r>
        <w:rPr>
          <w:sz w:val="24"/>
          <w:szCs w:val="24"/>
        </w:rPr>
        <w:fldChar w:fldCharType="separate"/>
      </w:r>
      <w:r>
        <w:rPr>
          <w:sz w:val="24"/>
          <w:szCs w:val="24"/>
        </w:rPr>
        <w:fldChar w:fldCharType="end"/>
      </w:r>
      <w:r>
        <w:rPr>
          <w:sz w:val="24"/>
          <w:szCs w:val="24"/>
        </w:rPr>
        <w:instrText xml:space="preserve">" </w:instrText>
      </w:r>
      <w:r>
        <w:rPr>
          <w:sz w:val="24"/>
          <w:szCs w:val="24"/>
        </w:rPr>
        <w:fldChar w:fldCharType="separate"/>
      </w:r>
      <w:r>
        <w:rPr>
          <w:sz w:val="24"/>
          <w:szCs w:val="24"/>
        </w:rPr>
        <w:fldChar w:fldCharType="end"/>
      </w:r>
      <w:r w:rsidRPr="00092945">
        <w:rPr>
          <w:sz w:val="24"/>
          <w:szCs w:val="24"/>
        </w:rPr>
        <w:instrText xml:space="preserve"> MOC point</w:instrText>
      </w:r>
      <w:r>
        <w:rPr>
          <w:sz w:val="24"/>
          <w:szCs w:val="24"/>
        </w:rPr>
        <w:instrText xml:space="preserve">(s)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ABIMPSHoursMax </w:instrText>
      </w:r>
      <w:r>
        <w:rPr>
          <w:sz w:val="24"/>
          <w:szCs w:val="24"/>
        </w:rPr>
        <w:fldChar w:fldCharType="separate"/>
      </w:r>
      <w:r>
        <w:rPr>
          <w:sz w:val="24"/>
          <w:szCs w:val="24"/>
        </w:rPr>
        <w:fldChar w:fldCharType="end"/>
      </w:r>
      <w:r>
        <w:rPr>
          <w:sz w:val="24"/>
          <w:szCs w:val="24"/>
        </w:rPr>
        <w:instrText xml:space="preserve"> &gt; 0 "and patient safety MOC credit" "" </w:instrText>
      </w:r>
      <w:r>
        <w:rPr>
          <w:sz w:val="24"/>
          <w:szCs w:val="24"/>
        </w:rPr>
        <w:fldChar w:fldCharType="separate"/>
      </w:r>
      <w:r>
        <w:rPr>
          <w:sz w:val="24"/>
          <w:szCs w:val="24"/>
        </w:rPr>
        <w:fldChar w:fldCharType="end"/>
      </w:r>
      <w:r w:rsidRPr="00092945">
        <w:instrText xml:space="preserve"> </w:instrText>
      </w:r>
      <w:r w:rsidRPr="00092945">
        <w:rPr>
          <w:sz w:val="24"/>
          <w:szCs w:val="24"/>
        </w:rPr>
        <w:instrText>in the American Board of Internal Medicine’s (ABIM) Maintenance of Certification (MOC) program. It is the CME activity provider’s responsibility to submit participant completion information to ACCME for the purpose of granting ABIM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sidRPr="00E010EA">
        <w:rPr>
          <w:sz w:val="24"/>
          <w:szCs w:val="24"/>
        </w:rPr>
        <w:instrText xml:space="preserve">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Pr>
          <w:sz w:val="20"/>
          <w:szCs w:val="20"/>
        </w:rPr>
        <w:instrText xml:space="preserve">""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0288" behindDoc="0" locked="1" layoutInCell="1" allowOverlap="1">
            <wp:simplePos x="0" y="0"/>
            <wp:positionH relativeFrom="column">
              <wp:posOffset>1905</wp:posOffset>
            </wp:positionH>
            <wp:positionV relativeFrom="paragraph">
              <wp:posOffset>25400</wp:posOffset>
            </wp:positionV>
            <wp:extent cx="1115060" cy="685800"/>
            <wp:effectExtent l="0" t="0" r="8890" b="0"/>
            <wp:wrapSquare wrapText="bothSides"/>
            <wp:docPr id="5" name="Picture 5" descr="CME for&#10;ABPath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ME for&#10;ABPath CC"/>
                    <pic:cNvPicPr/>
                  </pic:nvPicPr>
                  <pic:blipFill rotWithShape="1">
                    <a:blip xmlns:r="http://schemas.openxmlformats.org/officeDocument/2006/relationships" r:embed="rId7" cstate="hqprint">
                      <a:extLst>
                        <a:ext uri="{28A0092B-C50C-407E-A947-70E740481C1C}">
                          <a14:useLocalDpi xmlns:a14="http://schemas.microsoft.com/office/drawing/2010/main" val="0"/>
                        </a:ext>
                      </a:extLst>
                    </a:blip>
                    <a:srcRect b="30172"/>
                    <a:stretch/>
                  </pic:blipFill>
                  <pic:spPr bwMode="auto">
                    <a:xfrm>
                      <a:off x="0" y="0"/>
                      <a:ext cx="1115060" cy="68580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This activity has been registered for American Board of Pathology’s Continuing Certification program. 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MERGEFIELD ABPathHoursMax \# 0.00# </w:instrText>
      </w:r>
      <w:r>
        <w:rPr>
          <w:sz w:val="24"/>
          <w:szCs w:val="24"/>
        </w:rPr>
        <w:fldChar w:fldCharType="separate"/>
      </w:r>
      <w:r>
        <w:rPr>
          <w:sz w:val="24"/>
          <w:szCs w:val="24"/>
        </w:rPr>
        <w:fldChar w:fldCharType="end"/>
      </w:r>
      <w:r w:rsidRPr="00E010EA">
        <w:rPr>
          <w:sz w:val="24"/>
          <w:szCs w:val="24"/>
        </w:rPr>
        <w:instrText xml:space="preserve"> Lifelong Learning (CME)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Pathology’s Continuing Certification program. It is the CME activity provider’s responsibility to submit participant completion information to ACCME for the purpose of granting ABPath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1312" behindDoc="0" locked="1" layoutInCell="1" allowOverlap="1">
            <wp:simplePos x="0" y="0"/>
            <wp:positionH relativeFrom="column">
              <wp:posOffset>1905</wp:posOffset>
            </wp:positionH>
            <wp:positionV relativeFrom="paragraph">
              <wp:posOffset>4445</wp:posOffset>
            </wp:positionV>
            <wp:extent cx="1005840" cy="830580"/>
            <wp:effectExtent l="0" t="0" r="3810" b="7620"/>
            <wp:wrapSquare wrapText="bothSides"/>
            <wp:docPr id="10" name="Picture 10" descr="Part 2&#10;MOC&#10;The American Board of Pedia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rt 2&#10;MOC&#10;The American Board of Pediatrics"/>
                    <pic:cNvPicPr/>
                  </pic:nvPicPr>
                  <pic:blipFill rotWithShape="1">
                    <a:blip xmlns:r="http://schemas.openxmlformats.org/officeDocument/2006/relationships" r:embed="rId8">
                      <a:extLst>
                        <a:ext uri="{28A0092B-C50C-407E-A947-70E740481C1C}">
                          <a14:useLocalDpi xmlns:a14="http://schemas.microsoft.com/office/drawing/2010/main" val="0"/>
                        </a:ext>
                      </a:extLst>
                    </a:blip>
                    <a:srcRect t="8755" b="8604"/>
                    <a:stretch/>
                  </pic:blipFill>
                  <pic:spPr bwMode="auto">
                    <a:xfrm>
                      <a:off x="0" y="0"/>
                      <a:ext cx="1005840" cy="83058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Successful completion of this CME activity, which includes participation in the evaluation component, enables the learner to earn up to </w:instrText>
      </w:r>
      <w:r>
        <w:rPr>
          <w:sz w:val="24"/>
          <w:szCs w:val="24"/>
        </w:rPr>
        <w:fldChar w:fldCharType="begin"/>
      </w:r>
      <w:r>
        <w:rPr>
          <w:sz w:val="24"/>
          <w:szCs w:val="24"/>
        </w:rPr>
        <w:instrText xml:space="preserve"> MERGEFIELD ABPHoursMax \# 0.00# </w:instrText>
      </w:r>
      <w:r>
        <w:rPr>
          <w:sz w:val="24"/>
          <w:szCs w:val="24"/>
        </w:rPr>
        <w:fldChar w:fldCharType="separate"/>
      </w:r>
      <w:r>
        <w:rPr>
          <w:sz w:val="24"/>
          <w:szCs w:val="24"/>
        </w:rPr>
        <w:fldChar w:fldCharType="end"/>
      </w:r>
      <w:r w:rsidRPr="00E010EA">
        <w:rPr>
          <w:sz w:val="24"/>
          <w:szCs w:val="24"/>
        </w:rPr>
        <w:instrText xml:space="preserv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Pediatrics’ (ABP) Maintenance of Certification (MOC) program. It is the CME activity provider’s responsibility to submit learner completion information to ACCME for the purpose of granting ABP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w:instrText>
      </w:r>
      <w:r>
        <w:rPr>
          <w:sz w:val="20"/>
          <w:szCs w:val="20"/>
        </w:rPr>
        <w:fldChar w:fldCharType="separate"/>
      </w:r>
      <w:r>
        <w:rPr>
          <w:sz w:val="20"/>
          <w:szCs w:val="20"/>
        </w:rPr>
        <w:instrText>0</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4"/>
          <w:szCs w:val="24"/>
        </w:rPr>
      </w:pPr>
      <w:r w:rsidRPr="000063DA">
        <w:rPr>
          <w:sz w:val="24"/>
          <w:szCs w:val="24"/>
        </w:rPr>
        <w:instrText>Through the American Board of Medical Specialties (“ABMS”) ongoing commitment to increase access to practice relevant Continuing Certification Activities through the</w:instrText>
      </w:r>
      <w:r>
        <w:rPr>
          <w:sz w:val="24"/>
          <w:szCs w:val="24"/>
        </w:rPr>
        <w:instrText xml:space="preserve"> </w:instrText>
      </w:r>
      <w:r>
        <w:fldChar w:fldCharType="begin"/>
      </w:r>
      <w:r>
        <w:instrText xml:space="preserve"> HYPERLINK "https://www.continuingcertification.org/" </w:instrText>
      </w:r>
      <w:r>
        <w:fldChar w:fldCharType="separate"/>
      </w:r>
      <w:r w:rsidRPr="000063DA">
        <w:rPr>
          <w:rStyle w:val="Hyperlink"/>
          <w:sz w:val="24"/>
          <w:szCs w:val="24"/>
        </w:rPr>
        <w:instrText>ABMS Continuing Certification Directory</w:instrText>
      </w:r>
      <w:r>
        <w:fldChar w:fldCharType="end"/>
      </w:r>
      <w:r>
        <w:rPr>
          <w:sz w:val="24"/>
          <w:szCs w:val="24"/>
        </w:rPr>
        <w:instrText xml:space="preserve">, this activity </w:instrText>
      </w:r>
      <w:r w:rsidRPr="000063DA">
        <w:rPr>
          <w:sz w:val="24"/>
          <w:szCs w:val="24"/>
        </w:rPr>
        <w:instrText xml:space="preserve">has met the requirements as a </w:instrText>
      </w:r>
      <w:r w:rsidRPr="000063DA">
        <w:rPr>
          <w:b/>
          <w:bCs/>
          <w:sz w:val="24"/>
          <w:szCs w:val="24"/>
        </w:rPr>
        <w:instrText xml:space="preserve">Lifelong Learning CME Activity </w:instrText>
      </w:r>
      <w:r w:rsidRPr="000063DA">
        <w:rPr>
          <w:sz w:val="24"/>
          <w:szCs w:val="24"/>
        </w:rPr>
        <w:instrText>(apply toward general CME requirement) for the following ABMS Member Boards:</w:instrText>
      </w:r>
    </w:p>
    <w:p w:rsidR="00B74E46" w:rsidP="00B74E46">
      <w:pPr>
        <w:spacing w:after="0" w:line="240" w:lineRule="auto"/>
        <w:contextualSpacing/>
        <w:rPr>
          <w:sz w:val="20"/>
          <w:szCs w:val="20"/>
        </w:rPr>
      </w:pP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ABFM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ABFMHoursMax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ABPMR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ABPMRHoursMax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&gt; 0 "</w:instrText>
      </w:r>
    </w:p>
    <w:p w:rsidR="00B86886" w:rsidRPr="00EB5DB5" w:rsidP="00B86886">
      <w:pPr>
        <w:spacing w:after="0" w:line="240" w:lineRule="auto"/>
        <w:contextualSpacing/>
        <w:rPr>
          <w:sz w:val="24"/>
          <w:szCs w:val="24"/>
        </w:rPr>
      </w:pPr>
      <w:r>
        <w:rPr>
          <w:sz w:val="24"/>
          <w:szCs w:val="24"/>
        </w:rPr>
        <w:instrText xml:space="preserve">ABPN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ABPNHoursMax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sidRPr="000063DA">
        <w:rPr>
          <w:sz w:val="24"/>
          <w:szCs w:val="24"/>
        </w:rPr>
        <w:instrText>ABMS</w:instrText>
      </w:r>
      <w:r>
        <w:rPr>
          <w:sz w:val="20"/>
          <w:szCs w:val="20"/>
        </w:rPr>
        <w:fldChar w:fldCharType="end"/>
      </w:r>
      <w:r>
        <w:rPr>
          <w:sz w:val="20"/>
          <w:szCs w:val="20"/>
        </w:rPr>
        <w:instrText xml:space="preserve">" "" </w:instrText>
      </w:r>
      <w:r>
        <w:rPr>
          <w:sz w:val="20"/>
          <w:szCs w:val="20"/>
        </w:rPr>
        <w:fldChar w:fldCharType="separate"/>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b/>
          <w:bCs/>
          <w:sz w:val="24"/>
          <w:szCs w:val="24"/>
        </w:rPr>
        <w:t>MOC Statement(s)</w:t>
      </w:r>
    </w:p>
    <w:p w:rsidR="00B74E46" w:rsidP="00B74E46">
      <w:pPr>
        <w:spacing w:after="0" w:line="240" w:lineRule="auto"/>
        <w:contextualSpacing/>
        <w:rPr>
          <w:sz w:val="20"/>
          <w:szCs w:val="20"/>
        </w:rPr>
      </w:pPr>
    </w:p>
    <w:p w:rsidP="00B74E46">
      <w:pPr>
        <w:spacing w:after="0" w:line="240" w:lineRule="auto"/>
        <w:contextualSpacing/>
        <w:rPr>
          <w:sz w:val="20"/>
          <w:szCs w:val="20"/>
        </w:rPr>
      </w:pPr>
      <w:r>
        <w:rPr>
          <w:noProof/>
          <w:sz w:val="24"/>
          <w:szCs w:val="24"/>
        </w:rPr>
        <w:drawing>
          <wp:anchor distT="0" distB="0" distL="114300" distR="114300" simplePos="0" relativeHeight="251664384"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664084809"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t>Successful completion of this CME activity</w:t>
      </w:r>
      <w:r w:rsidRPr="00830DFB">
        <w:rPr>
          <w:sz w:val="24"/>
          <w:szCs w:val="24"/>
        </w:rPr>
        <w:t xml:space="preserve"> </w:t>
      </w:r>
      <w:r>
        <w:rPr>
          <w:sz w:val="24"/>
          <w:szCs w:val="24"/>
        </w:rPr>
        <w:t>,</w:t>
      </w:r>
      <w:r w:rsidRPr="002844AD">
        <w:rPr>
          <w:sz w:val="24"/>
          <w:szCs w:val="24"/>
        </w:rPr>
        <w:t>enables the learner to earn credit toward the CME</w:t>
      </w:r>
      <w:r>
        <w:rPr>
          <w:sz w:val="24"/>
          <w:szCs w:val="24"/>
        </w:rPr>
        <w:t xml:space="preserve"> </w:t>
      </w:r>
      <w:r w:rsidRPr="002844AD">
        <w:rPr>
          <w:sz w:val="24"/>
          <w:szCs w:val="24"/>
        </w:rPr>
        <w:t>requirement(s) of the American Board of Surgery’s Continuous Certification program. It is the CME activity provider's responsibility to submit learner completion information to ACCME for the purpose of granting ABS credit.</w:t>
      </w:r>
      <w:r w:rsidRPr="000063DA">
        <w:rPr>
          <w:sz w:val="24"/>
          <w:szCs w:val="24"/>
        </w:rPr>
        <w:t>ABMS</w:t>
      </w:r>
      <w:r>
        <w:rPr>
          <w:sz w:val="20"/>
          <w:szCs w:val="20"/>
        </w:rPr>
        <w:fldChar w:fldCharType="end"/>
      </w:r>
      <w:r w:rsidRPr="00EB5DB5" w:rsidR="00B86886">
        <w:rPr>
          <w:sz w:val="24"/>
          <w:szCs w:val="24"/>
        </w:rPr>
        <w:fldChar w:fldCharType="begin"/>
      </w:r>
      <w:r w:rsidRPr="00EB5DB5" w:rsidR="00B86886">
        <w:rPr>
          <w:sz w:val="24"/>
          <w:szCs w:val="24"/>
        </w:rPr>
        <w:instrText xml:space="preserve"> IF </w:instrText>
      </w:r>
      <w:r w:rsidRPr="00EB5DB5" w:rsidR="00B86886">
        <w:rPr>
          <w:sz w:val="24"/>
          <w:szCs w:val="24"/>
        </w:rPr>
        <w:instrText>0.00</w:instrText>
      </w:r>
      <w:r w:rsidRPr="00EB5DB5" w:rsidR="00B86886">
        <w:rPr>
          <w:sz w:val="24"/>
          <w:szCs w:val="24"/>
        </w:rPr>
        <w:instrText xml:space="preserve"> &gt; 0 "</w:instrText>
      </w:r>
    </w:p>
    <w:p w:rsidR="00B86886" w:rsidRPr="00EB5DB5" w:rsidP="00B86886">
      <w:pPr>
        <w:spacing w:after="0" w:line="240" w:lineRule="auto"/>
        <w:contextualSpacing/>
        <w:rPr>
          <w:sz w:val="24"/>
          <w:szCs w:val="24"/>
        </w:rPr>
      </w:pPr>
    </w:p>
    <w:p w:rsidR="00B74E46" w:rsidRPr="000063DA" w:rsidP="00B86886">
      <w:pPr>
        <w:spacing w:after="0" w:line="240" w:lineRule="auto"/>
        <w:contextualSpacing/>
        <w:rPr>
          <w:sz w:val="24"/>
          <w:szCs w:val="24"/>
        </w:rPr>
      </w:pPr>
      <w:r w:rsidRPr="00EB5DB5">
        <w:rPr>
          <w:noProof/>
          <w:sz w:val="24"/>
          <w:szCs w:val="24"/>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731520" cy="804672"/>
            <wp:effectExtent l="0" t="0" r="5080" b="0"/>
            <wp:wrapSquare wrapText="right"/>
            <wp:docPr id="927103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3230" name="Picture 927103230"/>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731520" cy="804672"/>
                    </a:xfrm>
                    <a:prstGeom prst="rect">
                      <a:avLst/>
                    </a:prstGeom>
                  </pic:spPr>
                </pic:pic>
              </a:graphicData>
            </a:graphic>
          </wp:anchor>
        </w:drawing>
      </w:r>
      <w:r w:rsidRPr="00EB5DB5">
        <w:rPr>
          <w:sz w:val="24"/>
          <w:szCs w:val="24"/>
        </w:rPr>
        <w:instrText xml:space="preserve">Successful completion of this CME activity enables the learner to earn credit toward the CME of the American Board of Thoracic Surgery’s Continuing Education Certification program. It is the CME activity provider’s responsibility to submit learner completion information to ACCME for the purpose of granting ABTS credit." "" </w:instrText>
      </w:r>
      <w:r w:rsidRPr="00EB5DB5">
        <w:rPr>
          <w:sz w:val="24"/>
          <w:szCs w:val="24"/>
        </w:rPr>
        <w:fldChar w:fldCharType="separate"/>
      </w:r>
      <w:r w:rsidRPr="00EB5DB5">
        <w:rPr>
          <w:sz w:val="24"/>
          <w:szCs w:val="24"/>
        </w:rPr>
        <w:fldChar w:fldCharType="end"/>
      </w:r>
    </w:p>
    <w:p w:rsidR="004F716E" w:rsidP="00B74E46">
      <w:pPr>
        <w:spacing w:after="0" w:line="240" w:lineRule="auto"/>
        <w:contextualSpacing/>
        <w:rPr>
          <w:sz w:val="20"/>
          <w:szCs w:val="20"/>
        </w:rPr>
      </w:pPr>
    </w:p>
    <w:p w:rsidR="001420EC" w:rsidP="004F716E">
      <w:pPr>
        <w:spacing w:after="0" w:line="240" w:lineRule="auto"/>
        <w:contextualSpacing/>
        <w:rPr>
          <w:sz w:val="24"/>
          <w:szCs w:val="24"/>
        </w:rPr>
      </w:pPr>
      <w:r>
        <w:rPr>
          <w:b/>
          <w:bCs/>
          <w:sz w:val="24"/>
          <w:szCs w:val="24"/>
        </w:rPr>
        <w:t>Faculty &amp; Planner</w:t>
      </w:r>
      <w:r>
        <w:rPr>
          <w:b/>
          <w:bCs/>
          <w:sz w:val="24"/>
          <w:szCs w:val="24"/>
        </w:rPr>
        <w:t xml:space="preserve"> Disclosures</w:t>
      </w:r>
    </w:p>
    <w:p w:rsidR="001420EC" w:rsidP="004F716E">
      <w:pPr>
        <w:spacing w:after="0" w:line="240" w:lineRule="auto"/>
        <w:contextualSpacing/>
        <w:rPr>
          <w:sz w:val="24"/>
          <w:szCs w:val="24"/>
        </w:rPr>
      </w:pPr>
      <w:r w:rsidRPr="001420EC">
        <w:rPr>
          <w:sz w:val="24"/>
          <w:szCs w:val="24"/>
        </w:rPr>
        <w:t>University of California, Irvine School of Medicine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1420EC" w:rsidRPr="001420EC" w:rsidP="004F716E">
      <w:pPr>
        <w:spacing w:after="0" w:line="240" w:lineRule="auto"/>
        <w:contextualSpacing/>
        <w:rPr>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C. Fox,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- 12/22/2025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Anju Hurria,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Laurie Skorheim,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- 07/30/2026</w:t>
            </w:r>
          </w:p>
        </w:tc>
      </w:tr>
    </w:tbl>
    <w:p w:rsidR="004F716E">
      <w:pPr>
        <w:bidi w:val="0"/>
        <w:spacing w:after="280" w:afterAutospacing="1"/>
        <w:rPr>
          <w:sz w:val="20"/>
          <w:szCs w:val="20"/>
        </w:rPr>
      </w:pP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Agenda</w:t>
      </w:r>
    </w:p>
    <w:p w:rsidR="004F716E" w:rsidRPr="00302AD4" w:rsidP="004F716E">
      <w:pPr>
        <w:spacing w:after="0" w:line="240" w:lineRule="auto"/>
        <w:contextualSpacing/>
        <w:rPr>
          <w:b/>
          <w:bCs/>
          <w:sz w:val="20"/>
          <w:szCs w:val="20"/>
        </w:rPr>
      </w:pPr>
      <w:r>
        <w:rPr>
          <w:b/>
          <w:bCs/>
          <w:sz w:val="20"/>
          <w:szCs w:val="20"/>
        </w:rPr>
        <w:t>[INSERT AGENDA HERE MANUALLY]</w:t>
      </w: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Acknowledgement of Commercial Support</w:t>
      </w:r>
    </w:p>
    <w:p w:rsidR="002858C0" w:rsidRPr="00302AD4">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Pr>
          <w:sz w:val="24"/>
          <w:szCs w:val="24"/>
        </w:rPr>
        <w:fldChar w:fldCharType="begin"/>
      </w:r>
      <w:r>
        <w:rPr>
          <w:sz w:val="24"/>
          <w:szCs w:val="24"/>
        </w:rPr>
        <w:instrText xml:space="preserve"> MERGEFIELD CommercialSupport </w:instrText>
      </w:r>
      <w:r>
        <w:rPr>
          <w:sz w:val="24"/>
          <w:szCs w:val="24"/>
        </w:rPr>
        <w:fldChar w:fldCharType="separate"/>
      </w:r>
      <w:r w:rsidR="00B86886">
        <w:rPr>
          <w:noProof/>
          <w:sz w:val="24"/>
          <w:szCs w:val="24"/>
        </w:rPr>
        <w:instrText>«CommercialSupport»</w:instrText>
      </w:r>
      <w:r>
        <w:rPr>
          <w:sz w:val="24"/>
          <w:szCs w:val="24"/>
        </w:rPr>
        <w:fldChar w:fldCharType="end"/>
      </w:r>
      <w:r>
        <w:rPr>
          <w:sz w:val="24"/>
          <w:szCs w:val="24"/>
        </w:rPr>
        <w:instrText xml:space="preserve">" "No commercial support has been received for this activity." </w:instrText>
      </w:r>
      <w:r>
        <w:rPr>
          <w:sz w:val="24"/>
          <w:szCs w:val="24"/>
        </w:rPr>
        <w:fldChar w:fldCharType="separate"/>
      </w:r>
      <w:r>
        <w:rPr>
          <w:sz w:val="24"/>
          <w:szCs w:val="24"/>
        </w:rPr>
        <w:t>No commercial support has been received for this activity.</w:t>
      </w:r>
      <w:r>
        <w:rPr>
          <w:sz w:val="24"/>
          <w:szCs w:val="24"/>
        </w:rPr>
        <w:fldChar w:fldCharType="end"/>
      </w:r>
    </w:p>
    <w:sectPr w:rsidSect="004F71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o Light">
    <w:panose1 w:val="00000400000000000000"/>
    <w:charset w:val="4D"/>
    <w:family w:val="auto"/>
    <w:pitch w:val="variable"/>
    <w:sig w:usb0="00000007" w:usb1="00000000" w:usb2="00000000" w:usb3="00000000" w:csb0="0000008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2E1"/>
    <w:rPr>
      <w:color w:val="0563C1" w:themeColor="hyperlink"/>
      <w:u w:val="single"/>
    </w:rPr>
  </w:style>
  <w:style w:type="character" w:customStyle="1" w:styleId="UnresolvedMention">
    <w:name w:val="Unresolved Mention"/>
    <w:basedOn w:val="DefaultParagraphFont"/>
    <w:uiPriority w:val="99"/>
    <w:semiHidden/>
    <w:unhideWhenUsed/>
    <w:rsid w:val="00731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1368</Words>
  <Characters>8827</Characters>
  <Application>Microsoft Office Word</Application>
  <DocSecurity>0</DocSecurity>
  <Lines>226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Browne, Tyler</dc:creator>
  <cp:lastModifiedBy>Patil, Tejaswini</cp:lastModifiedBy>
  <cp:revision>3</cp:revision>
  <dcterms:created xsi:type="dcterms:W3CDTF">2025-05-02T13:50:00Z</dcterms:created>
  <dcterms:modified xsi:type="dcterms:W3CDTF">2026-07-17T18:00:00Z</dcterms:modified>
</cp:coreProperties>
</file>