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11: Sensorium: Medications, Drugs (THC, Alcohol), Medical Issues, Sleep, and Free Will</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11: Sensorium: Medications, Drugs (THC, Alcohol), Medical Issues, Sleep, and Free Will</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will look at medications, drugs (THC, alcohol), medical issues, sleep, and free will.</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will look at medications, drugs (THC, alcohol), medical issues, sleep, and free will.</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will look at medications, drugs (THC, alcohol), medical issues, sleep, and free will.</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Demonstrate understanding of the relationship between diabetes and depression.</w:instrText>
      </w:r>
    </w:p>
    <w:p w:rsidR="00467105" w:rsidP="0042796F">
      <w:pPr>
        <w:spacing w:after="0" w:line="240" w:lineRule="auto"/>
        <w:contextualSpacing/>
        <w:rPr>
          <w:sz w:val="20"/>
          <w:szCs w:val="20"/>
        </w:rPr>
      </w:pPr>
      <w:r>
        <w:rPr>
          <w:sz w:val="20"/>
          <w:szCs w:val="20"/>
        </w:rPr>
        <w:instrText>2 Identify the potential benefits to sensorium by optimizing medical issues treatment, reducing polypharmacy, minimizing antihistamines, tapering benzodiazepines, stopping THC use, and moderating alcohol intake.</w:instrText>
      </w:r>
    </w:p>
    <w:p w:rsidR="00467105" w:rsidP="0042796F">
      <w:pPr>
        <w:spacing w:after="0" w:line="240" w:lineRule="auto"/>
        <w:contextualSpacing/>
        <w:rPr>
          <w:sz w:val="20"/>
          <w:szCs w:val="20"/>
        </w:rPr>
      </w:pPr>
      <w:r>
        <w:rPr>
          <w:sz w:val="20"/>
          <w:szCs w:val="20"/>
        </w:rPr>
        <w:instrText>3 Demonstrate understanding of the effects of THC and alcohol, in different patterns of use, on attention, memory, learning, IQ, executive functioning, dementia, and sensorium.</w:instrText>
      </w:r>
    </w:p>
    <w:p w:rsidR="00467105" w:rsidP="0042796F">
      <w:pPr>
        <w:spacing w:after="0" w:line="240" w:lineRule="auto"/>
        <w:contextualSpacing/>
        <w:rPr>
          <w:sz w:val="20"/>
          <w:szCs w:val="20"/>
        </w:rPr>
      </w:pPr>
      <w:r>
        <w:rPr>
          <w:sz w:val="20"/>
          <w:szCs w:val="20"/>
        </w:rPr>
        <w:instrText>4 Restate the support for the belief of “free will” for optimizing sensorium.</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Demonstrate understanding of the relationship between diabetes and depression.</w:instrText>
      </w:r>
    </w:p>
    <w:p w:rsidP="0042796F">
      <w:pPr>
        <w:spacing w:after="0" w:line="240" w:lineRule="auto"/>
        <w:contextualSpacing/>
        <w:rPr>
          <w:sz w:val="24"/>
          <w:szCs w:val="24"/>
        </w:rPr>
      </w:pPr>
      <w:r>
        <w:rPr>
          <w:sz w:val="24"/>
          <w:szCs w:val="24"/>
        </w:rPr>
        <w:instrText>2 Identify the potential benefits to sensorium by optimizing medical issues treatment, reducing polypharmacy, minimizing antihistamines, tapering benzodiazepines, stopping THC use, and moderating alcohol intake.</w:instrText>
      </w:r>
    </w:p>
    <w:p w:rsidP="0042796F">
      <w:pPr>
        <w:spacing w:after="0" w:line="240" w:lineRule="auto"/>
        <w:contextualSpacing/>
        <w:rPr>
          <w:sz w:val="24"/>
          <w:szCs w:val="24"/>
        </w:rPr>
      </w:pPr>
      <w:r>
        <w:rPr>
          <w:sz w:val="24"/>
          <w:szCs w:val="24"/>
        </w:rPr>
        <w:instrText>3 Demonstrate understanding of the effects of THC and alcohol, in different patterns of use, on attention, memory, learning, IQ, executive functioning, dementia, and sensorium.</w:instrText>
      </w:r>
    </w:p>
    <w:p w:rsidP="0042796F">
      <w:pPr>
        <w:spacing w:after="0" w:line="240" w:lineRule="auto"/>
        <w:contextualSpacing/>
        <w:rPr>
          <w:sz w:val="24"/>
          <w:szCs w:val="24"/>
        </w:rPr>
      </w:pPr>
      <w:r>
        <w:rPr>
          <w:sz w:val="24"/>
          <w:szCs w:val="24"/>
        </w:rPr>
        <w:instrText>4 Restate the support for the belief of “free will” for optimizing sensorium.</w:instrText>
      </w:r>
      <w:r w:rsidR="00467105">
        <w:rPr>
          <w:sz w:val="20"/>
          <w:szCs w:val="20"/>
        </w:rPr>
        <w:instrText xml:space="preserve">" "" </w:instrText>
      </w:r>
      <w:r w:rsidR="00467105">
        <w:rPr>
          <w:sz w:val="20"/>
          <w:szCs w:val="20"/>
        </w:rPr>
        <w:fldChar w:fldCharType="separate"/>
      </w:r>
      <w:r w:rsidR="00467105">
        <w:rPr>
          <w:sz w:val="20"/>
          <w:szCs w:val="20"/>
        </w:rPr>
        <w:t xml:space="preserve"> for optimizing sensorium.</w:t>
      </w:r>
      <w:r w:rsidR="00467105">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