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 Microexpressions to Make Microconnections Part 1</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 Microexpressions to Make Microconnections Part 1</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microexpressions to make microconnections, their role in therapy and how learning about them can increase our emotional connection to others.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microexpressions to make microconnections, their role in therapy and how learning about them can increase our emotional connection to others.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microexpressions to make microconnections, their role in therapy and how learning about them can increase our emotional connection to others.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what microexpressions are.</w:instrText>
      </w:r>
    </w:p>
    <w:p w:rsidR="00467105" w:rsidP="0042796F">
      <w:pPr>
        <w:spacing w:after="0" w:line="240" w:lineRule="auto"/>
        <w:contextualSpacing/>
        <w:rPr>
          <w:sz w:val="20"/>
          <w:szCs w:val="20"/>
        </w:rPr>
      </w:pPr>
      <w:r>
        <w:rPr>
          <w:sz w:val="20"/>
          <w:szCs w:val="20"/>
        </w:rPr>
        <w:instrText>2 Demonstrate how interpreting microexpressions could be helpful in a patient encounter in regards to understanding the patient, normalizing emotions, and developing psychological safety.</w:instrText>
      </w:r>
    </w:p>
    <w:p w:rsidR="00467105" w:rsidP="0042796F">
      <w:pPr>
        <w:spacing w:after="0" w:line="240" w:lineRule="auto"/>
        <w:contextualSpacing/>
        <w:rPr>
          <w:sz w:val="20"/>
          <w:szCs w:val="20"/>
        </w:rPr>
      </w:pPr>
      <w:r>
        <w:rPr>
          <w:sz w:val="20"/>
          <w:szCs w:val="20"/>
        </w:rPr>
        <w:instrText>3 Recall the core components in understanding emotions—that they have purpose, move us to action, are not good or bad, and are often not consciously able to be controlled.</w:instrText>
      </w:r>
    </w:p>
    <w:p w:rsidR="00467105" w:rsidP="0042796F">
      <w:pPr>
        <w:spacing w:after="0" w:line="240" w:lineRule="auto"/>
        <w:contextualSpacing/>
        <w:rPr>
          <w:sz w:val="20"/>
          <w:szCs w:val="20"/>
        </w:rPr>
      </w:pPr>
      <w:r>
        <w:rPr>
          <w:sz w:val="20"/>
          <w:szCs w:val="20"/>
        </w:rPr>
        <w:instrText>4 Describe the bodily sensations, microexpressions, and meanings/goals of the emotions of happiness and sadness.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what microexpressions are.</w:instrText>
      </w:r>
    </w:p>
    <w:p w:rsidP="0042796F">
      <w:pPr>
        <w:spacing w:after="0" w:line="240" w:lineRule="auto"/>
        <w:contextualSpacing/>
        <w:rPr>
          <w:sz w:val="24"/>
          <w:szCs w:val="24"/>
        </w:rPr>
      </w:pPr>
      <w:r>
        <w:rPr>
          <w:sz w:val="24"/>
          <w:szCs w:val="24"/>
        </w:rPr>
        <w:instrText>2 Demonstrate how interpreting microexpressions could be helpful in a patient encounter in regards to understanding the patient, normalizing emotions, and developing psychological safety.</w:instrText>
      </w:r>
    </w:p>
    <w:p w:rsidP="0042796F">
      <w:pPr>
        <w:spacing w:after="0" w:line="240" w:lineRule="auto"/>
        <w:contextualSpacing/>
        <w:rPr>
          <w:sz w:val="24"/>
          <w:szCs w:val="24"/>
        </w:rPr>
      </w:pPr>
      <w:r>
        <w:rPr>
          <w:sz w:val="24"/>
          <w:szCs w:val="24"/>
        </w:rPr>
        <w:instrText>3 Recall the core components in understanding emotions—that they have purpose, move us to action, are not good or bad, and are often not consciously able to be controlled.</w:instrText>
      </w:r>
    </w:p>
    <w:p w:rsidP="0042796F">
      <w:pPr>
        <w:spacing w:after="0" w:line="240" w:lineRule="auto"/>
        <w:contextualSpacing/>
        <w:rPr>
          <w:sz w:val="24"/>
          <w:szCs w:val="24"/>
        </w:rPr>
      </w:pPr>
      <w:r>
        <w:rPr>
          <w:sz w:val="24"/>
          <w:szCs w:val="24"/>
        </w:rPr>
        <w:instrText>4 Describe the bodily sensations, microexpressions, and meanings/goals of the emotions of happiness and sadness.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what microexpressions are.</w:t>
      </w:r>
    </w:p>
    <w:p w:rsidP="0042796F">
      <w:pPr>
        <w:spacing w:after="0" w:line="240" w:lineRule="auto"/>
        <w:contextualSpacing/>
        <w:rPr>
          <w:sz w:val="24"/>
          <w:szCs w:val="24"/>
        </w:rPr>
      </w:pPr>
      <w:r>
        <w:rPr>
          <w:sz w:val="24"/>
          <w:szCs w:val="24"/>
        </w:rPr>
        <w:t>2 Demonstrate how interpreting microexpressions could be helpful in a patient encounter in regards to understanding the patient, normalizing emotions, and developing psychological safety.</w:t>
      </w:r>
    </w:p>
    <w:p w:rsidP="0042796F">
      <w:pPr>
        <w:spacing w:after="0" w:line="240" w:lineRule="auto"/>
        <w:contextualSpacing/>
        <w:rPr>
          <w:sz w:val="24"/>
          <w:szCs w:val="24"/>
        </w:rPr>
      </w:pPr>
      <w:r>
        <w:rPr>
          <w:sz w:val="24"/>
          <w:szCs w:val="24"/>
        </w:rPr>
        <w:t>3 Recall the core components in understanding emotions—that they have purpose, move us to action, are not good or bad, and are often not consciously able to be controlled.</w:t>
      </w:r>
    </w:p>
    <w:p w:rsidR="00467105" w:rsidP="0042796F">
      <w:pPr>
        <w:spacing w:after="0" w:line="240" w:lineRule="auto"/>
        <w:contextualSpacing/>
        <w:rPr>
          <w:sz w:val="20"/>
          <w:szCs w:val="20"/>
        </w:rPr>
      </w:pPr>
      <w:r>
        <w:rPr>
          <w:sz w:val="24"/>
          <w:szCs w:val="24"/>
        </w:rPr>
        <w:t>4 Describe the bodily sensations, microexpressions, and meanings/goals of the emotions of happiness and sadness.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Ariana Martinez,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