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33: Peripartum Mood Disorders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33: Peripartum Mood Disorders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Peripartum Mood Disorders and Anxiety (PMAD), its risk factors, prevention, and her own experience with perinatal OCD and anxiety.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Peripartum Mood Disorders and Anxiety (PMAD), its risk factors, prevention, and her own experience with perinatal OCD and anxiety.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Peripartum Mood Disorders and Anxiety (PMAD), its risk factors, prevention, and her own experience with perinatal OCD and anxiety.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Identify different mood issues that present in the perinatal period.</w:instrText>
      </w:r>
    </w:p>
    <w:p w:rsidR="00467105" w:rsidP="0042796F">
      <w:pPr>
        <w:spacing w:after="0" w:line="240" w:lineRule="auto"/>
        <w:contextualSpacing/>
        <w:rPr>
          <w:sz w:val="20"/>
          <w:szCs w:val="20"/>
        </w:rPr>
      </w:pPr>
      <w:r>
        <w:rPr>
          <w:sz w:val="20"/>
          <w:szCs w:val="20"/>
        </w:rPr>
        <w:instrText>2 Name risk factors and strategies to reduce the risk in perinatal mood and anxiety disorders.</w:instrText>
      </w:r>
    </w:p>
    <w:p w:rsidR="00467105" w:rsidP="0042796F">
      <w:pPr>
        <w:spacing w:after="0" w:line="240" w:lineRule="auto"/>
        <w:contextualSpacing/>
        <w:rPr>
          <w:sz w:val="20"/>
          <w:szCs w:val="20"/>
        </w:rPr>
      </w:pPr>
      <w:r>
        <w:rPr>
          <w:sz w:val="20"/>
          <w:szCs w:val="20"/>
        </w:rPr>
        <w:instrText>3 Define different treatment strategies for perinatal mood and anxiety disorders.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Identify different mood issues that present in the perinatal period.</w:instrText>
      </w:r>
    </w:p>
    <w:p w:rsidP="0042796F">
      <w:pPr>
        <w:spacing w:after="0" w:line="240" w:lineRule="auto"/>
        <w:contextualSpacing/>
        <w:rPr>
          <w:sz w:val="24"/>
          <w:szCs w:val="24"/>
        </w:rPr>
      </w:pPr>
      <w:r>
        <w:rPr>
          <w:sz w:val="24"/>
          <w:szCs w:val="24"/>
        </w:rPr>
        <w:instrText>2 Name risk factors and strategies to reduce the risk in perinatal mood and anxiety disorders.</w:instrText>
      </w:r>
    </w:p>
    <w:p w:rsidP="0042796F">
      <w:pPr>
        <w:spacing w:after="0" w:line="240" w:lineRule="auto"/>
        <w:contextualSpacing/>
        <w:rPr>
          <w:sz w:val="24"/>
          <w:szCs w:val="24"/>
        </w:rPr>
      </w:pPr>
      <w:r>
        <w:rPr>
          <w:sz w:val="24"/>
          <w:szCs w:val="24"/>
        </w:rPr>
        <w:instrText>3 Define different treatment strategies for perinatal mood and anxiety disorders.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Identify different mood issues that present in the perinatal period.</w:t>
      </w:r>
    </w:p>
    <w:p w:rsidP="0042796F">
      <w:pPr>
        <w:spacing w:after="0" w:line="240" w:lineRule="auto"/>
        <w:contextualSpacing/>
        <w:rPr>
          <w:sz w:val="24"/>
          <w:szCs w:val="24"/>
        </w:rPr>
      </w:pPr>
      <w:r>
        <w:rPr>
          <w:sz w:val="24"/>
          <w:szCs w:val="24"/>
        </w:rPr>
        <w:t>2 Name risk factors and strategies to reduce the risk in perinatal mood and anxiety disorders.</w:t>
      </w:r>
    </w:p>
    <w:p w:rsidR="00467105" w:rsidP="0042796F">
      <w:pPr>
        <w:spacing w:after="0" w:line="240" w:lineRule="auto"/>
        <w:contextualSpacing/>
        <w:rPr>
          <w:sz w:val="20"/>
          <w:szCs w:val="20"/>
        </w:rPr>
      </w:pPr>
      <w:r>
        <w:rPr>
          <w:sz w:val="24"/>
          <w:szCs w:val="24"/>
        </w:rPr>
        <w:t>3 Define different treatment strategies for perinatal mood and anxiety disorders.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Rivinius,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