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76: COVID-19: Dealing with Panic, Anxiety, Delirium, and Mental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76: COVID-19: Dealing with Panic, Anxiety, Delirium, and Mental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covers mental health and Covid-19. Dealing with Panic, Anxiety, Delirium, and Mental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covers mental health and Covid-19. Dealing with Panic, Anxiety, Delirium, and Mental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covers mental health and Covid-19. Dealing with Panic, Anxiety, Delirium, and Mental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non-specific and emergency warning symptoms of COVID-19 according to the CDC</w:instrText>
      </w:r>
    </w:p>
    <w:p w:rsidR="00467105" w:rsidP="0042796F">
      <w:pPr>
        <w:spacing w:after="0" w:line="240" w:lineRule="auto"/>
        <w:contextualSpacing/>
        <w:rPr>
          <w:sz w:val="20"/>
          <w:szCs w:val="20"/>
        </w:rPr>
      </w:pPr>
      <w:r>
        <w:rPr>
          <w:sz w:val="20"/>
          <w:szCs w:val="20"/>
        </w:rPr>
        <w:instrText>2 Discuss healthy behaviors that one can practice in response to COVID-19-induced anxiety and stress</w:instrText>
      </w:r>
    </w:p>
    <w:p w:rsidR="00467105" w:rsidP="0042796F">
      <w:pPr>
        <w:spacing w:after="0" w:line="240" w:lineRule="auto"/>
        <w:contextualSpacing/>
        <w:rPr>
          <w:sz w:val="20"/>
          <w:szCs w:val="20"/>
        </w:rPr>
      </w:pPr>
      <w:r>
        <w:rPr>
          <w:sz w:val="20"/>
          <w:szCs w:val="20"/>
        </w:rPr>
        <w:instrText>3 Discuss management and considerations of psychiatric manifestations secondary to COVID-19 (ie anxiety, delirium)</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non-specific and emergency warning symptoms of COVID-19 according to the CDC</w:instrText>
      </w:r>
    </w:p>
    <w:p w:rsidP="0042796F">
      <w:pPr>
        <w:spacing w:after="0" w:line="240" w:lineRule="auto"/>
        <w:contextualSpacing/>
        <w:rPr>
          <w:sz w:val="24"/>
          <w:szCs w:val="24"/>
        </w:rPr>
      </w:pPr>
      <w:r>
        <w:rPr>
          <w:sz w:val="24"/>
          <w:szCs w:val="24"/>
        </w:rPr>
        <w:instrText>2 Discuss healthy behaviors that one can practice in response to COVID-19-induced anxiety and stress</w:instrText>
      </w:r>
    </w:p>
    <w:p w:rsidP="0042796F">
      <w:pPr>
        <w:spacing w:after="0" w:line="240" w:lineRule="auto"/>
        <w:contextualSpacing/>
        <w:rPr>
          <w:sz w:val="24"/>
          <w:szCs w:val="24"/>
        </w:rPr>
      </w:pPr>
      <w:r>
        <w:rPr>
          <w:sz w:val="24"/>
          <w:szCs w:val="24"/>
        </w:rPr>
        <w:instrText>3 Discuss management and considerations of psychiatric manifestations secondary to COVID-19 (ie anxiety, delirium)</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non-specific and emergency warning symptoms of COVID-19 according to the CDC</w:t>
      </w:r>
    </w:p>
    <w:p w:rsidP="0042796F">
      <w:pPr>
        <w:spacing w:after="0" w:line="240" w:lineRule="auto"/>
        <w:contextualSpacing/>
        <w:rPr>
          <w:sz w:val="24"/>
          <w:szCs w:val="24"/>
        </w:rPr>
      </w:pPr>
      <w:r>
        <w:rPr>
          <w:sz w:val="24"/>
          <w:szCs w:val="24"/>
        </w:rPr>
        <w:t>2 Discuss healthy behaviors that one can practice in response to COVID-19-induced anxiety and stress</w:t>
      </w:r>
    </w:p>
    <w:p w:rsidR="00467105" w:rsidP="0042796F">
      <w:pPr>
        <w:spacing w:after="0" w:line="240" w:lineRule="auto"/>
        <w:contextualSpacing/>
        <w:rPr>
          <w:sz w:val="20"/>
          <w:szCs w:val="20"/>
        </w:rPr>
      </w:pPr>
      <w:r>
        <w:rPr>
          <w:sz w:val="24"/>
          <w:szCs w:val="24"/>
        </w:rPr>
        <w:t>3 Discuss management and considerations of psychiatric manifestations secondary to COVID-19 (ie anxiety, delirium)</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