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112: Duloxetine and the SNRIs Deep Dive Part 2</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112: Duloxetine and the SNRIs Deep Dive Part 2</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be continuing the deep dive into duloxetine, a serotonin-norepinephrine reuptake inhibitor (SNRI). In part two of this two-part series, we’ll be covering the approved indications and off-label uses of duloxetine.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be continuing the deep dive into duloxetine, a serotonin-norepinephrine reuptake inhibitor (SNRI). In part two of this two-part series, we’ll be covering the approved indications and off-label uses of duloxetine.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be continuing the deep dive into duloxetine, a serotonin-norepinephrine reuptake inhibitor (SNRI). In part two of this two-part series, we’ll be covering the approved indications and off-label uses of duloxetine.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mechanism of duloxetine </w:instrText>
      </w:r>
    </w:p>
    <w:p w:rsidR="00467105" w:rsidP="0042796F">
      <w:pPr>
        <w:spacing w:after="0" w:line="240" w:lineRule="auto"/>
        <w:contextualSpacing/>
        <w:rPr>
          <w:sz w:val="20"/>
          <w:szCs w:val="20"/>
        </w:rPr>
      </w:pPr>
      <w:r>
        <w:rPr>
          <w:sz w:val="20"/>
          <w:szCs w:val="20"/>
        </w:rPr>
        <w:instrText xml:space="preserve">2 Define the uses of duloxetine </w:instrText>
      </w:r>
    </w:p>
    <w:p w:rsidR="00467105" w:rsidP="0042796F">
      <w:pPr>
        <w:spacing w:after="0" w:line="240" w:lineRule="auto"/>
        <w:contextualSpacing/>
        <w:rPr>
          <w:sz w:val="20"/>
          <w:szCs w:val="20"/>
        </w:rPr>
      </w:pPr>
      <w:r>
        <w:rPr>
          <w:sz w:val="20"/>
          <w:szCs w:val="20"/>
        </w:rPr>
        <w:instrText xml:space="preserve">3 Describe how duloxetine can be used compared to other medications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mechanism of duloxetine </w:instrText>
      </w:r>
    </w:p>
    <w:p w:rsidP="0042796F">
      <w:pPr>
        <w:spacing w:after="0" w:line="240" w:lineRule="auto"/>
        <w:contextualSpacing/>
        <w:rPr>
          <w:sz w:val="24"/>
          <w:szCs w:val="24"/>
        </w:rPr>
      </w:pPr>
      <w:r>
        <w:rPr>
          <w:sz w:val="24"/>
          <w:szCs w:val="24"/>
        </w:rPr>
        <w:instrText xml:space="preserve">2 Define the uses of duloxetine </w:instrText>
      </w:r>
    </w:p>
    <w:p w:rsidP="0042796F">
      <w:pPr>
        <w:spacing w:after="0" w:line="240" w:lineRule="auto"/>
        <w:contextualSpacing/>
        <w:rPr>
          <w:sz w:val="24"/>
          <w:szCs w:val="24"/>
        </w:rPr>
      </w:pPr>
      <w:r>
        <w:rPr>
          <w:sz w:val="24"/>
          <w:szCs w:val="24"/>
        </w:rPr>
        <w:instrText xml:space="preserve">3 Describe how duloxetine can be used compared to other medications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mechanism of duloxetine </w:t>
      </w:r>
    </w:p>
    <w:p w:rsidP="0042796F">
      <w:pPr>
        <w:spacing w:after="0" w:line="240" w:lineRule="auto"/>
        <w:contextualSpacing/>
        <w:rPr>
          <w:sz w:val="24"/>
          <w:szCs w:val="24"/>
        </w:rPr>
      </w:pPr>
      <w:r>
        <w:rPr>
          <w:sz w:val="24"/>
          <w:szCs w:val="24"/>
        </w:rPr>
        <w:t xml:space="preserve">2 Define the uses of duloxetine </w:t>
      </w:r>
    </w:p>
    <w:p w:rsidR="00467105" w:rsidP="0042796F">
      <w:pPr>
        <w:spacing w:after="0" w:line="240" w:lineRule="auto"/>
        <w:contextualSpacing/>
        <w:rPr>
          <w:sz w:val="20"/>
          <w:szCs w:val="20"/>
        </w:rPr>
      </w:pPr>
      <w:r>
        <w:rPr>
          <w:sz w:val="24"/>
          <w:szCs w:val="24"/>
        </w:rPr>
        <w:t xml:space="preserve">3 Describe how duloxetine can be used compared to other medications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Cummings,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