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118: Using Microexpressions to Improve Empathy, Therapeutic Alliance &amp; Emotional Intelligence (Therapeutic Alliance Series Part 8)</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118: Using Microexpressions to Improve Empathy, Therapeutic Alliance &amp; Emotional Intelligence (Therapeutic Alliance Series Part 8)</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builds on the therapeutic alliance series to express my thoughts on how understanding emotion, specifically microexpressions, can better help you make connections with your clients.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builds on the therapeutic alliance series to express my thoughts on how understanding emotion, specifically microexpressions, can better help you make connections with your clients.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builds on the therapeutic alliance series to express my thoughts on how understanding emotion, specifically microexpressions, can better help you make connections with your clients.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different microexpressions </w:instrText>
      </w:r>
    </w:p>
    <w:p w:rsidR="00467105" w:rsidP="0042796F">
      <w:pPr>
        <w:spacing w:after="0" w:line="240" w:lineRule="auto"/>
        <w:contextualSpacing/>
        <w:rPr>
          <w:sz w:val="20"/>
          <w:szCs w:val="20"/>
        </w:rPr>
      </w:pPr>
      <w:r>
        <w:rPr>
          <w:sz w:val="20"/>
          <w:szCs w:val="20"/>
        </w:rPr>
        <w:instrText xml:space="preserve">2 Describe how knowing someone’s internal emotions might be helpful to empathy </w:instrText>
      </w:r>
    </w:p>
    <w:p w:rsidR="00467105" w:rsidP="0042796F">
      <w:pPr>
        <w:spacing w:after="0" w:line="240" w:lineRule="auto"/>
        <w:contextualSpacing/>
        <w:rPr>
          <w:sz w:val="20"/>
          <w:szCs w:val="20"/>
        </w:rPr>
      </w:pPr>
      <w:r>
        <w:rPr>
          <w:sz w:val="20"/>
          <w:szCs w:val="20"/>
        </w:rPr>
        <w:instrText xml:space="preserve">3 Describe how someone might use knowing someone’s microexpressions in psychotherapy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different microexpressions </w:instrText>
      </w:r>
    </w:p>
    <w:p w:rsidP="0042796F">
      <w:pPr>
        <w:spacing w:after="0" w:line="240" w:lineRule="auto"/>
        <w:contextualSpacing/>
        <w:rPr>
          <w:sz w:val="24"/>
          <w:szCs w:val="24"/>
        </w:rPr>
      </w:pPr>
      <w:r>
        <w:rPr>
          <w:sz w:val="24"/>
          <w:szCs w:val="24"/>
        </w:rPr>
        <w:instrText xml:space="preserve">2 Describe how knowing someone’s internal emotions might be helpful to empathy </w:instrText>
      </w:r>
    </w:p>
    <w:p w:rsidP="0042796F">
      <w:pPr>
        <w:spacing w:after="0" w:line="240" w:lineRule="auto"/>
        <w:contextualSpacing/>
        <w:rPr>
          <w:sz w:val="24"/>
          <w:szCs w:val="24"/>
        </w:rPr>
      </w:pPr>
      <w:r>
        <w:rPr>
          <w:sz w:val="24"/>
          <w:szCs w:val="24"/>
        </w:rPr>
        <w:instrText xml:space="preserve">3 Describe how someone might use knowing someone’s microexpressions in psychotherapy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different microexpressions </w:t>
      </w:r>
    </w:p>
    <w:p w:rsidP="0042796F">
      <w:pPr>
        <w:spacing w:after="0" w:line="240" w:lineRule="auto"/>
        <w:contextualSpacing/>
        <w:rPr>
          <w:sz w:val="24"/>
          <w:szCs w:val="24"/>
        </w:rPr>
      </w:pPr>
      <w:r>
        <w:rPr>
          <w:sz w:val="24"/>
          <w:szCs w:val="24"/>
        </w:rPr>
        <w:t xml:space="preserve">2 Describe how knowing someone’s internal emotions might be helpful to empathy </w:t>
      </w:r>
    </w:p>
    <w:p w:rsidR="00467105" w:rsidP="0042796F">
      <w:pPr>
        <w:spacing w:after="0" w:line="240" w:lineRule="auto"/>
        <w:contextualSpacing/>
        <w:rPr>
          <w:sz w:val="20"/>
          <w:szCs w:val="20"/>
        </w:rPr>
      </w:pPr>
      <w:r>
        <w:rPr>
          <w:sz w:val="24"/>
          <w:szCs w:val="24"/>
        </w:rPr>
        <w:t xml:space="preserve">3 Describe how someone might use knowing someone’s microexpressions in psychotherapy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