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121: Britney Spears-Discussion with a Conservatorship Lawyer and Several Psychiatrists</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121: Britney Spears-Discussion with a Conservatorship Lawyer and Several Psychiatrists</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discusses the conservatorship of singer and mega-celebrity Britney Spears. A conservatorship lawyer and several psychiatrists discuss the limitations of the law and the potential for people who are highly famous and wealthy to be at increased risk of manipulation and abuse by others who desire to gain influence and money. We hope this discussion helps Britney Spears’ case and similar cases in the future.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discusses the conservatorship of singer and mega-celebrity Britney Spears. A conservatorship lawyer and several psychiatrists discuss the limitations of the law and the potential for people who are highly famous and wealthy to be at increased risk of manipulation and abuse by others who desire to gain influence and money. We hope this discussion helps Britney Spears’ case and similar cases in the future.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discusses the conservatorship of singer and mega-celebrity Britney Spears. A conservatorship lawyer and several psychiatrists discuss the limitations of the law and the potential for people who are highly famous and wealthy to be at increased risk of manipulation and abuse by others who desire to gain influence and money. We hope this discussion helps Britney Spears’ case and similar cases in the future.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Identify what types of patients and situations need a conservator </w:instrText>
      </w:r>
    </w:p>
    <w:p w:rsidR="00467105" w:rsidP="0042796F">
      <w:pPr>
        <w:spacing w:after="0" w:line="240" w:lineRule="auto"/>
        <w:contextualSpacing/>
        <w:rPr>
          <w:sz w:val="20"/>
          <w:szCs w:val="20"/>
        </w:rPr>
      </w:pPr>
      <w:r>
        <w:rPr>
          <w:sz w:val="20"/>
          <w:szCs w:val="20"/>
        </w:rPr>
        <w:instrText xml:space="preserve">2 Describe conflicts of interest one might have in treating someone rich and/or famous </w:instrText>
      </w:r>
    </w:p>
    <w:p w:rsidR="00467105" w:rsidP="0042796F">
      <w:pPr>
        <w:spacing w:after="0" w:line="240" w:lineRule="auto"/>
        <w:contextualSpacing/>
        <w:rPr>
          <w:sz w:val="20"/>
          <w:szCs w:val="20"/>
        </w:rPr>
      </w:pPr>
      <w:r>
        <w:rPr>
          <w:sz w:val="20"/>
          <w:szCs w:val="20"/>
        </w:rPr>
        <w:instrText xml:space="preserve">3 Describe what types of unique issues someone might have who is rich/famous in getting psychiatric help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Identify what types of patients and situations need a conservator </w:instrText>
      </w:r>
    </w:p>
    <w:p w:rsidP="0042796F">
      <w:pPr>
        <w:spacing w:after="0" w:line="240" w:lineRule="auto"/>
        <w:contextualSpacing/>
        <w:rPr>
          <w:sz w:val="24"/>
          <w:szCs w:val="24"/>
        </w:rPr>
      </w:pPr>
      <w:r>
        <w:rPr>
          <w:sz w:val="24"/>
          <w:szCs w:val="24"/>
        </w:rPr>
        <w:instrText xml:space="preserve">2 Describe conflicts of interest one might have in treating someone rich and/or famous </w:instrText>
      </w:r>
    </w:p>
    <w:p w:rsidP="0042796F">
      <w:pPr>
        <w:spacing w:after="0" w:line="240" w:lineRule="auto"/>
        <w:contextualSpacing/>
        <w:rPr>
          <w:sz w:val="24"/>
          <w:szCs w:val="24"/>
        </w:rPr>
      </w:pPr>
      <w:r>
        <w:rPr>
          <w:sz w:val="24"/>
          <w:szCs w:val="24"/>
        </w:rPr>
        <w:instrText xml:space="preserve">3 Describe what types of unique issues someone might have who is rich/famous in getting psychiatric help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Identify what types of patients and situations need a conservator </w:t>
      </w:r>
    </w:p>
    <w:p w:rsidP="0042796F">
      <w:pPr>
        <w:spacing w:after="0" w:line="240" w:lineRule="auto"/>
        <w:contextualSpacing/>
        <w:rPr>
          <w:sz w:val="24"/>
          <w:szCs w:val="24"/>
        </w:rPr>
      </w:pPr>
      <w:r>
        <w:rPr>
          <w:sz w:val="24"/>
          <w:szCs w:val="24"/>
        </w:rPr>
        <w:t xml:space="preserve">2 Describe conflicts of interest one might have in treating someone rich and/or famous </w:t>
      </w:r>
    </w:p>
    <w:p w:rsidR="00467105" w:rsidP="0042796F">
      <w:pPr>
        <w:spacing w:after="0" w:line="240" w:lineRule="auto"/>
        <w:contextualSpacing/>
        <w:rPr>
          <w:sz w:val="20"/>
          <w:szCs w:val="20"/>
        </w:rPr>
      </w:pPr>
      <w:r>
        <w:rPr>
          <w:sz w:val="24"/>
          <w:szCs w:val="24"/>
        </w:rPr>
        <w:t xml:space="preserve">3 Describe what types of unique issues someone might have who is rich/famous in getting psychiatric help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Herndon Harding,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Mark H McGuire, JD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