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132: Practical Psychopharmacology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132: Practical Psychopharmacology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practical psychopharmacology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practical psychopharmacology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practical psychopharmacology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the term moderator  </w:instrText>
      </w:r>
    </w:p>
    <w:p w:rsidR="00467105" w:rsidP="0042796F">
      <w:pPr>
        <w:spacing w:after="0" w:line="240" w:lineRule="auto"/>
        <w:contextualSpacing/>
        <w:rPr>
          <w:sz w:val="20"/>
          <w:szCs w:val="20"/>
        </w:rPr>
      </w:pPr>
      <w:r>
        <w:rPr>
          <w:sz w:val="20"/>
          <w:szCs w:val="20"/>
        </w:rPr>
        <w:instrText xml:space="preserve">2 Describe how moderators influence treatment </w:instrText>
      </w:r>
    </w:p>
    <w:p w:rsidR="00467105" w:rsidP="0042796F">
      <w:pPr>
        <w:spacing w:after="0" w:line="240" w:lineRule="auto"/>
        <w:contextualSpacing/>
        <w:rPr>
          <w:sz w:val="20"/>
          <w:szCs w:val="20"/>
        </w:rPr>
      </w:pPr>
      <w:r>
        <w:rPr>
          <w:sz w:val="20"/>
          <w:szCs w:val="20"/>
        </w:rPr>
        <w:instrText xml:space="preserve">3 Describe how to consider what medications might eliminated if someone has polypharmacy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the term moderator  </w:instrText>
      </w:r>
    </w:p>
    <w:p w:rsidP="0042796F">
      <w:pPr>
        <w:spacing w:after="0" w:line="240" w:lineRule="auto"/>
        <w:contextualSpacing/>
        <w:rPr>
          <w:sz w:val="24"/>
          <w:szCs w:val="24"/>
        </w:rPr>
      </w:pPr>
      <w:r>
        <w:rPr>
          <w:sz w:val="24"/>
          <w:szCs w:val="24"/>
        </w:rPr>
        <w:instrText xml:space="preserve">2 Describe how moderators influence treatment </w:instrText>
      </w:r>
    </w:p>
    <w:p w:rsidP="0042796F">
      <w:pPr>
        <w:spacing w:after="0" w:line="240" w:lineRule="auto"/>
        <w:contextualSpacing/>
        <w:rPr>
          <w:sz w:val="24"/>
          <w:szCs w:val="24"/>
        </w:rPr>
      </w:pPr>
      <w:r>
        <w:rPr>
          <w:sz w:val="24"/>
          <w:szCs w:val="24"/>
        </w:rPr>
        <w:instrText xml:space="preserve">3 Describe how to consider what medications might eliminated if someone has polypharmacy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the term moderator  </w:t>
      </w:r>
    </w:p>
    <w:p w:rsidP="0042796F">
      <w:pPr>
        <w:spacing w:after="0" w:line="240" w:lineRule="auto"/>
        <w:contextualSpacing/>
        <w:rPr>
          <w:sz w:val="24"/>
          <w:szCs w:val="24"/>
        </w:rPr>
      </w:pPr>
      <w:r>
        <w:rPr>
          <w:sz w:val="24"/>
          <w:szCs w:val="24"/>
        </w:rPr>
        <w:t xml:space="preserve">2 Describe how moderators influence treatment </w:t>
      </w:r>
    </w:p>
    <w:p w:rsidR="00467105" w:rsidP="0042796F">
      <w:pPr>
        <w:spacing w:after="0" w:line="240" w:lineRule="auto"/>
        <w:contextualSpacing/>
        <w:rPr>
          <w:sz w:val="20"/>
          <w:szCs w:val="20"/>
        </w:rPr>
      </w:pPr>
      <w:r>
        <w:rPr>
          <w:sz w:val="24"/>
          <w:szCs w:val="24"/>
        </w:rPr>
        <w:t xml:space="preserve">3 Describe how to consider what medications might eliminated if someone has polypharmacy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Maddison Ulrich Hussey,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Joseph Goldberg,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Fee-BioXcel|Consulting Fee-Jazz Pharmaceuticals, Inc.|Consulting Fee-Lundbeck, Inc.|Consulting Fee-Otsuka America Pharmaceutical, Inc.|Consulting Fee-Sage Pharmaceuticals|Consulting Fee-Sunovion Pharmaceuticals, Inc.|Speakers Bureau-AbbVie (Any division)|Speakers Bureau-Alkermes|Speakers Bureau-Intracellular Therapies|Speakers Bureau-Sunovion Pharmaceuticals, Inc.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