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167: Long-Acting Injectables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167: Long-Acting Injectables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use of long-acting injectable (LAI) antipsychotics. LAIs are administered in intervals ranging from every 2 weeks to every 6 months, eliminating the need for daily oral antipsychotics and thereby improving adherence.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use of long-acting injectable (LAI) antipsychotics. LAIs are administered in intervals ranging from every 2 weeks to every 6 months, eliminating the need for daily oral antipsychotics and thereby improving adherence.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use of long-acting injectable (LAI) antipsychotics. LAIs are administered in intervals ranging from every 2 weeks to every 6 months, eliminating the need for daily oral antipsychotics and thereby improving adherence.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why long acting injectables might be helpful </w:instrText>
      </w:r>
    </w:p>
    <w:p w:rsidR="00467105" w:rsidP="0042796F">
      <w:pPr>
        <w:spacing w:after="0" w:line="240" w:lineRule="auto"/>
        <w:contextualSpacing/>
        <w:rPr>
          <w:sz w:val="20"/>
          <w:szCs w:val="20"/>
        </w:rPr>
      </w:pPr>
      <w:r>
        <w:rPr>
          <w:sz w:val="20"/>
          <w:szCs w:val="20"/>
        </w:rPr>
        <w:instrText xml:space="preserve">2 Describe different long acting injectable medications and how they differ </w:instrText>
      </w:r>
    </w:p>
    <w:p w:rsidR="00467105" w:rsidP="0042796F">
      <w:pPr>
        <w:spacing w:after="0" w:line="240" w:lineRule="auto"/>
        <w:contextualSpacing/>
        <w:rPr>
          <w:sz w:val="20"/>
          <w:szCs w:val="20"/>
        </w:rPr>
      </w:pPr>
      <w:r>
        <w:rPr>
          <w:sz w:val="20"/>
          <w:szCs w:val="20"/>
        </w:rPr>
        <w:instrText xml:space="preserve">3 Describe issues a provider might have when prescribing long acting injectable medications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why long acting injectables might be helpful </w:instrText>
      </w:r>
    </w:p>
    <w:p w:rsidP="0042796F">
      <w:pPr>
        <w:spacing w:after="0" w:line="240" w:lineRule="auto"/>
        <w:contextualSpacing/>
        <w:rPr>
          <w:sz w:val="24"/>
          <w:szCs w:val="24"/>
        </w:rPr>
      </w:pPr>
      <w:r>
        <w:rPr>
          <w:sz w:val="24"/>
          <w:szCs w:val="24"/>
        </w:rPr>
        <w:instrText xml:space="preserve">2 Describe different long acting injectable medications and how they differ </w:instrText>
      </w:r>
    </w:p>
    <w:p w:rsidP="0042796F">
      <w:pPr>
        <w:spacing w:after="0" w:line="240" w:lineRule="auto"/>
        <w:contextualSpacing/>
        <w:rPr>
          <w:sz w:val="24"/>
          <w:szCs w:val="24"/>
        </w:rPr>
      </w:pPr>
      <w:r>
        <w:rPr>
          <w:sz w:val="24"/>
          <w:szCs w:val="24"/>
        </w:rPr>
        <w:instrText xml:space="preserve">3 Describe issues a provider might have when prescribing long acting injectable medications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why long acting injectables might be helpful </w:t>
      </w:r>
    </w:p>
    <w:p w:rsidP="0042796F">
      <w:pPr>
        <w:spacing w:after="0" w:line="240" w:lineRule="auto"/>
        <w:contextualSpacing/>
        <w:rPr>
          <w:sz w:val="24"/>
          <w:szCs w:val="24"/>
        </w:rPr>
      </w:pPr>
      <w:r>
        <w:rPr>
          <w:sz w:val="24"/>
          <w:szCs w:val="24"/>
        </w:rPr>
        <w:t xml:space="preserve">2 Describe different long acting injectable medications and how they differ </w:t>
      </w:r>
    </w:p>
    <w:p w:rsidR="00467105" w:rsidP="0042796F">
      <w:pPr>
        <w:spacing w:after="0" w:line="240" w:lineRule="auto"/>
        <w:contextualSpacing/>
        <w:rPr>
          <w:sz w:val="20"/>
          <w:szCs w:val="20"/>
        </w:rPr>
      </w:pPr>
      <w:r>
        <w:rPr>
          <w:sz w:val="24"/>
          <w:szCs w:val="24"/>
        </w:rPr>
        <w:t xml:space="preserve">3 Describe issues a provider might have when prescribing long acting injectable medications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