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188: Depersonalization and Derealization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188: Depersonalization and Derealization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depersonalization/derealization disorder and his personal experiences and recovery from the disorder.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depersonalization/derealization disorder and his personal experiences and recovery from the disorder.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depersonalization/derealization disorder and his personal experiences and recovery from the disorder.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depersonalization and derealization </w:instrText>
      </w:r>
    </w:p>
    <w:p w:rsidR="00467105" w:rsidP="0042796F">
      <w:pPr>
        <w:spacing w:after="0" w:line="240" w:lineRule="auto"/>
        <w:contextualSpacing/>
        <w:rPr>
          <w:sz w:val="20"/>
          <w:szCs w:val="20"/>
        </w:rPr>
      </w:pPr>
      <w:r>
        <w:rPr>
          <w:sz w:val="20"/>
          <w:szCs w:val="20"/>
        </w:rPr>
        <w:instrText xml:space="preserve">2 Describe psychotherapy for depersonalization and derealization </w:instrText>
      </w:r>
    </w:p>
    <w:p w:rsidR="00467105" w:rsidP="0042796F">
      <w:pPr>
        <w:spacing w:after="0" w:line="240" w:lineRule="auto"/>
        <w:contextualSpacing/>
        <w:rPr>
          <w:sz w:val="20"/>
          <w:szCs w:val="20"/>
        </w:rPr>
      </w:pPr>
      <w:r>
        <w:rPr>
          <w:sz w:val="20"/>
          <w:szCs w:val="20"/>
        </w:rPr>
        <w:instrText xml:space="preserve">3 Describe medication management for depersonalization and derealization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depersonalization and derealization </w:instrText>
      </w:r>
    </w:p>
    <w:p w:rsidP="0042796F">
      <w:pPr>
        <w:spacing w:after="0" w:line="240" w:lineRule="auto"/>
        <w:contextualSpacing/>
        <w:rPr>
          <w:sz w:val="24"/>
          <w:szCs w:val="24"/>
        </w:rPr>
      </w:pPr>
      <w:r>
        <w:rPr>
          <w:sz w:val="24"/>
          <w:szCs w:val="24"/>
        </w:rPr>
        <w:instrText xml:space="preserve">2 Describe psychotherapy for depersonalization and derealization </w:instrText>
      </w:r>
    </w:p>
    <w:p w:rsidP="0042796F">
      <w:pPr>
        <w:spacing w:after="0" w:line="240" w:lineRule="auto"/>
        <w:contextualSpacing/>
        <w:rPr>
          <w:sz w:val="24"/>
          <w:szCs w:val="24"/>
        </w:rPr>
      </w:pPr>
      <w:r>
        <w:rPr>
          <w:sz w:val="24"/>
          <w:szCs w:val="24"/>
        </w:rPr>
        <w:instrText xml:space="preserve">3 Describe medication management for depersonalization and derealization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depersonalization and derealization </w:t>
      </w:r>
    </w:p>
    <w:p w:rsidP="0042796F">
      <w:pPr>
        <w:spacing w:after="0" w:line="240" w:lineRule="auto"/>
        <w:contextualSpacing/>
        <w:rPr>
          <w:sz w:val="24"/>
          <w:szCs w:val="24"/>
        </w:rPr>
      </w:pPr>
      <w:r>
        <w:rPr>
          <w:sz w:val="24"/>
          <w:szCs w:val="24"/>
        </w:rPr>
        <w:t xml:space="preserve">2 Describe psychotherapy for depersonalization and derealization </w:t>
      </w:r>
    </w:p>
    <w:p w:rsidR="00467105" w:rsidP="0042796F">
      <w:pPr>
        <w:spacing w:after="0" w:line="240" w:lineRule="auto"/>
        <w:contextualSpacing/>
        <w:rPr>
          <w:sz w:val="20"/>
          <w:szCs w:val="20"/>
        </w:rPr>
      </w:pPr>
      <w:r>
        <w:rPr>
          <w:sz w:val="24"/>
          <w:szCs w:val="24"/>
        </w:rPr>
        <w:t xml:space="preserve">3 Describe medication management for depersonalization and derealization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 Molyneux,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