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189: Non-Violent Communication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189: Non-Violent Communication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topic of nonviolent communication.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topic of nonviolent communication.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topic of nonviolent communication.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Nonviolent Communication (NVC) </w:instrText>
      </w:r>
    </w:p>
    <w:p w:rsidR="00467105" w:rsidP="0042796F">
      <w:pPr>
        <w:spacing w:after="0" w:line="240" w:lineRule="auto"/>
        <w:contextualSpacing/>
        <w:rPr>
          <w:sz w:val="20"/>
          <w:szCs w:val="20"/>
        </w:rPr>
      </w:pPr>
      <w:r>
        <w:rPr>
          <w:sz w:val="20"/>
          <w:szCs w:val="20"/>
        </w:rPr>
        <w:instrText xml:space="preserve">2 Describe the four key components of Nonviolent Communication (NVC)   Practice and apply Nonviolent Communication (NVC) in conflict scenarios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Nonviolent Communication (NVC) </w:instrText>
      </w:r>
    </w:p>
    <w:p w:rsidP="0042796F">
      <w:pPr>
        <w:spacing w:after="0" w:line="240" w:lineRule="auto"/>
        <w:contextualSpacing/>
        <w:rPr>
          <w:sz w:val="24"/>
          <w:szCs w:val="24"/>
        </w:rPr>
      </w:pPr>
      <w:r>
        <w:rPr>
          <w:sz w:val="24"/>
          <w:szCs w:val="24"/>
        </w:rPr>
        <w:instrText xml:space="preserve">2 Describe the four key components of Nonviolent Communication (NVC)   Practice and apply Nonviolent Communication (NVC) in conflict scenarios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Nonviolent Communication (NVC) </w:t>
      </w:r>
    </w:p>
    <w:p w:rsidR="00467105" w:rsidP="0042796F">
      <w:pPr>
        <w:spacing w:after="0" w:line="240" w:lineRule="auto"/>
        <w:contextualSpacing/>
        <w:rPr>
          <w:sz w:val="20"/>
          <w:szCs w:val="20"/>
        </w:rPr>
      </w:pPr>
      <w:r>
        <w:rPr>
          <w:sz w:val="24"/>
          <w:szCs w:val="24"/>
        </w:rPr>
        <w:t xml:space="preserve">2 Describe the four key components of Nonviolent Communication (NVC)   Practice and apply Nonviolent Communication (NVC) in conflict scenarios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Lederman,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