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197: Eating Disorders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197: Eating Disorders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deconstruct common myths and misconceptions about eating disorders, exercise, metabolic processes and why the term “sick enough” is such an apt title for a text and discussion on this group of complex and life-threatening mental health conditions.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eating disorders and common physical markers that may be found upon physical exam. </w:instrText>
      </w:r>
    </w:p>
    <w:p w:rsidR="00467105" w:rsidP="0042796F">
      <w:pPr>
        <w:spacing w:after="0" w:line="240" w:lineRule="auto"/>
        <w:contextualSpacing/>
        <w:rPr>
          <w:sz w:val="20"/>
          <w:szCs w:val="20"/>
        </w:rPr>
      </w:pPr>
      <w:r>
        <w:rPr>
          <w:sz w:val="20"/>
          <w:szCs w:val="20"/>
        </w:rPr>
        <w:instrText xml:space="preserve">2 Describe how a patient with an eating disorder may present and what labs are helpful for determining malnourishment and metabolic impact. </w:instrText>
      </w:r>
    </w:p>
    <w:p w:rsidR="00467105" w:rsidP="0042796F">
      <w:pPr>
        <w:spacing w:after="0" w:line="240" w:lineRule="auto"/>
        <w:contextualSpacing/>
        <w:rPr>
          <w:sz w:val="20"/>
          <w:szCs w:val="20"/>
        </w:rPr>
      </w:pPr>
      <w:r>
        <w:rPr>
          <w:sz w:val="20"/>
          <w:szCs w:val="20"/>
        </w:rPr>
        <w:instrText xml:space="preserve">3 Describe “cave person brain” and how this concept relates to metabolic homeostasis.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eating disorders and common physical markers that may be found upon physical exam. </w:instrText>
      </w:r>
    </w:p>
    <w:p w:rsidP="0042796F">
      <w:pPr>
        <w:spacing w:after="0" w:line="240" w:lineRule="auto"/>
        <w:contextualSpacing/>
        <w:rPr>
          <w:sz w:val="24"/>
          <w:szCs w:val="24"/>
        </w:rPr>
      </w:pPr>
      <w:r>
        <w:rPr>
          <w:sz w:val="24"/>
          <w:szCs w:val="24"/>
        </w:rPr>
        <w:instrText xml:space="preserve">2 Describe how a patient with an eating disorder may present and what labs are helpful for determining malnourishment and metabolic impact. </w:instrText>
      </w:r>
    </w:p>
    <w:p w:rsidP="0042796F">
      <w:pPr>
        <w:spacing w:after="0" w:line="240" w:lineRule="auto"/>
        <w:contextualSpacing/>
        <w:rPr>
          <w:sz w:val="24"/>
          <w:szCs w:val="24"/>
        </w:rPr>
      </w:pPr>
      <w:r>
        <w:rPr>
          <w:sz w:val="24"/>
          <w:szCs w:val="24"/>
        </w:rPr>
        <w:instrText xml:space="preserve">3 Describe “cave person brain” and how this concept relates to metabolic homeostasis. </w:instrText>
      </w:r>
      <w:r w:rsidR="00467105">
        <w:rPr>
          <w:sz w:val="20"/>
          <w:szCs w:val="20"/>
        </w:rPr>
        <w:instrText xml:space="preserve">" "" </w:instrText>
      </w:r>
      <w:r w:rsidR="00467105">
        <w:rPr>
          <w:sz w:val="20"/>
          <w:szCs w:val="20"/>
        </w:rPr>
        <w:fldChar w:fldCharType="separate"/>
      </w:r>
      <w:r w:rsidR="00467105">
        <w:rPr>
          <w:sz w:val="20"/>
          <w:szCs w:val="20"/>
        </w:rPr>
        <w:t>brain</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Gaudiani,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Sally Vanderwiel,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