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198: Connection and Supervision in Medical Education: Exploring the Utility of the Connection Index in Postgraduate Psychiatry Training</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198: Connection and Supervision in Medical Education: Exploring the Utility of the Connection Index in Postgraduate Psychiatry Training</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connection and supervision in medical education: exploring the utility of the connection index in postgraduate psychiatry training.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connection and supervision in medical education: exploring the utility of the connection index in postgraduate psychiatry training.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connection and supervision in medical education: exploring the utility of the connection index in postgraduate psychiatry training.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risk factors for burnout.  </w:instrText>
      </w:r>
    </w:p>
    <w:p w:rsidR="00467105" w:rsidP="0042796F">
      <w:pPr>
        <w:spacing w:after="0" w:line="240" w:lineRule="auto"/>
        <w:contextualSpacing/>
        <w:rPr>
          <w:sz w:val="20"/>
          <w:szCs w:val="20"/>
        </w:rPr>
      </w:pPr>
      <w:r>
        <w:rPr>
          <w:sz w:val="20"/>
          <w:szCs w:val="20"/>
        </w:rPr>
        <w:instrText xml:space="preserve">2 Describe how connection influences supervision. </w:instrText>
      </w:r>
    </w:p>
    <w:p w:rsidR="00467105" w:rsidP="0042796F">
      <w:pPr>
        <w:spacing w:after="0" w:line="240" w:lineRule="auto"/>
        <w:contextualSpacing/>
        <w:rPr>
          <w:sz w:val="20"/>
          <w:szCs w:val="20"/>
        </w:rPr>
      </w:pPr>
      <w:r>
        <w:rPr>
          <w:sz w:val="20"/>
          <w:szCs w:val="20"/>
        </w:rPr>
        <w:instrText xml:space="preserve">3 Describe the subdomains of Connection.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risk factors for burnout.  </w:instrText>
      </w:r>
    </w:p>
    <w:p w:rsidP="0042796F">
      <w:pPr>
        <w:spacing w:after="0" w:line="240" w:lineRule="auto"/>
        <w:contextualSpacing/>
        <w:rPr>
          <w:sz w:val="24"/>
          <w:szCs w:val="24"/>
        </w:rPr>
      </w:pPr>
      <w:r>
        <w:rPr>
          <w:sz w:val="24"/>
          <w:szCs w:val="24"/>
        </w:rPr>
        <w:instrText xml:space="preserve">2 Describe how connection influences supervision. </w:instrText>
      </w:r>
    </w:p>
    <w:p w:rsidP="0042796F">
      <w:pPr>
        <w:spacing w:after="0" w:line="240" w:lineRule="auto"/>
        <w:contextualSpacing/>
        <w:rPr>
          <w:sz w:val="24"/>
          <w:szCs w:val="24"/>
        </w:rPr>
      </w:pPr>
      <w:r>
        <w:rPr>
          <w:sz w:val="24"/>
          <w:szCs w:val="24"/>
        </w:rPr>
        <w:instrText xml:space="preserve">3 Describe the subdomains of Connection.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risk factors for burnout.  </w:t>
      </w:r>
    </w:p>
    <w:p w:rsidP="0042796F">
      <w:pPr>
        <w:spacing w:after="0" w:line="240" w:lineRule="auto"/>
        <w:contextualSpacing/>
        <w:rPr>
          <w:sz w:val="24"/>
          <w:szCs w:val="24"/>
        </w:rPr>
      </w:pPr>
      <w:r>
        <w:rPr>
          <w:sz w:val="24"/>
          <w:szCs w:val="24"/>
        </w:rPr>
        <w:t xml:space="preserve">2 Describe how connection influences supervision. </w:t>
      </w:r>
    </w:p>
    <w:p w:rsidR="00467105" w:rsidP="0042796F">
      <w:pPr>
        <w:spacing w:after="0" w:line="240" w:lineRule="auto"/>
        <w:contextualSpacing/>
        <w:rPr>
          <w:sz w:val="20"/>
          <w:szCs w:val="20"/>
        </w:rPr>
      </w:pPr>
      <w:r>
        <w:rPr>
          <w:sz w:val="24"/>
          <w:szCs w:val="24"/>
        </w:rPr>
        <w:t xml:space="preserve">3 Describe the subdomains of Connection.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Hishon,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Johnston,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Marijana Jovanovic,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