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204: Adverse Childhood Experiences Part 2: Measurement, Impact on Future Mental Health, Dissociation, and Timing of Trauma</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204: Adverse Childhood Experiences Part 2: Measurement, Impact on Future Mental Health, Dissociation, and Timing of Trauma</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continue our discussion regarding adverse childhood experiences (ACEs) and their influence on the development of future mental health disorders. The greatest predictive factor of the relationship between ACEs and future mental health disorders has to do with the severity, duration, and number of traumatic events. We’ll explore the Childhood Trauma Questionnaire and the data of how ACEs increase the risk of certain personality disorders and psychiatric conditions.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continue our discussion regarding adverse childhood experiences (ACEs) and their influence on the development of future mental health disorders. The greatest predictive factor of the relationship between ACEs and future mental health disorders has to do with the severity, duration, and number of traumatic events. We’ll explore the Childhood Trauma Questionnaire and the data of how ACEs increase the risk of certain personality disorders and psychiatric conditions.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continue our discussion regarding adverse childhood experiences (ACEs) and their influence on the development of future mental health disorders. The greatest predictive factor of the relationship between ACEs and future mental health disorders has to do with the severity, duration, and number of traumatic events. We’ll explore the Childhood Trauma Questionnaire and the data of how ACEs increase the risk of certain personality disorders and psychiatric conditions.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Childhood Trauma Questionnaire (CTQ) and understand how it is utilized and how the results are interpreted </w:instrText>
      </w:r>
    </w:p>
    <w:p w:rsidR="00467105" w:rsidP="0042796F">
      <w:pPr>
        <w:spacing w:after="0" w:line="240" w:lineRule="auto"/>
        <w:contextualSpacing/>
        <w:rPr>
          <w:sz w:val="20"/>
          <w:szCs w:val="20"/>
        </w:rPr>
      </w:pPr>
      <w:r>
        <w:rPr>
          <w:sz w:val="20"/>
          <w:szCs w:val="20"/>
        </w:rPr>
        <w:instrText xml:space="preserve">2 Describe how multiple Adverse Childhood Events (ACEs) impact the development of mood disorders, posttraumatic stress disorder (PTSD), personality disorders, substance use disorder (SUD), and psychotic illnesses </w:instrText>
      </w:r>
    </w:p>
    <w:p w:rsidR="00467105" w:rsidP="0042796F">
      <w:pPr>
        <w:spacing w:after="0" w:line="240" w:lineRule="auto"/>
        <w:contextualSpacing/>
        <w:rPr>
          <w:sz w:val="20"/>
          <w:szCs w:val="20"/>
        </w:rPr>
      </w:pPr>
      <w:r>
        <w:rPr>
          <w:sz w:val="20"/>
          <w:szCs w:val="20"/>
        </w:rPr>
        <w:instrText xml:space="preserve">3 Describe how Adverse Childhood Events (ACEs) can impact psychosocial development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Childhood Trauma Questionnaire (CTQ) and understand how it is utilized and how the results are interpreted </w:instrText>
      </w:r>
    </w:p>
    <w:p w:rsidP="0042796F">
      <w:pPr>
        <w:spacing w:after="0" w:line="240" w:lineRule="auto"/>
        <w:contextualSpacing/>
        <w:rPr>
          <w:sz w:val="24"/>
          <w:szCs w:val="24"/>
        </w:rPr>
      </w:pPr>
      <w:r>
        <w:rPr>
          <w:sz w:val="24"/>
          <w:szCs w:val="24"/>
        </w:rPr>
        <w:instrText xml:space="preserve">2 Describe how multiple Adverse Childhood Events (ACEs) impact the development of mood disorders, posttraumatic stress disorder (PTSD), personality disorders, substance use disorder (SUD), and psychotic illnesses </w:instrText>
      </w:r>
    </w:p>
    <w:p w:rsidP="0042796F">
      <w:pPr>
        <w:spacing w:after="0" w:line="240" w:lineRule="auto"/>
        <w:contextualSpacing/>
        <w:rPr>
          <w:sz w:val="24"/>
          <w:szCs w:val="24"/>
        </w:rPr>
      </w:pPr>
      <w:r>
        <w:rPr>
          <w:sz w:val="24"/>
          <w:szCs w:val="24"/>
        </w:rPr>
        <w:instrText xml:space="preserve">3 Describe how Adverse Childhood Events (ACEs) can impact psychosocial development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Childhood Trauma Questionnaire (CTQ) and understand how it is utilized and how the results are interpreted </w:t>
      </w:r>
    </w:p>
    <w:p w:rsidP="0042796F">
      <w:pPr>
        <w:spacing w:after="0" w:line="240" w:lineRule="auto"/>
        <w:contextualSpacing/>
        <w:rPr>
          <w:sz w:val="24"/>
          <w:szCs w:val="24"/>
        </w:rPr>
      </w:pPr>
      <w:r>
        <w:rPr>
          <w:sz w:val="24"/>
          <w:szCs w:val="24"/>
        </w:rPr>
        <w:t xml:space="preserve">2 Describe how multiple Adverse Childhood Events (ACEs) impact the development of mood disorders, posttraumatic stress disorder (PTSD), personality disorders, substance use disorder (SUD), and psychotic illnesses </w:t>
      </w:r>
    </w:p>
    <w:p w:rsidR="00467105" w:rsidP="0042796F">
      <w:pPr>
        <w:spacing w:after="0" w:line="240" w:lineRule="auto"/>
        <w:contextualSpacing/>
        <w:rPr>
          <w:sz w:val="20"/>
          <w:szCs w:val="20"/>
        </w:rPr>
      </w:pPr>
      <w:r>
        <w:rPr>
          <w:sz w:val="24"/>
          <w:szCs w:val="24"/>
        </w:rPr>
        <w:t xml:space="preserve">3 Describe how Adverse Childhood Events (ACEs) can impact psychosocial development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Annabel Kuhn,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Liam Browning,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