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HRO Leader Training Series</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HRO Leader Training Series</w:instrText>
      </w:r>
    </w:p>
    <w:p w:rsidR="001420EC" w:rsidP="004F716E">
      <w:pPr>
        <w:spacing w:after="0" w:line="240" w:lineRule="auto"/>
        <w:contextualSpacing/>
        <w:jc w:val="center"/>
        <w:rPr>
          <w:b/>
          <w:bCs/>
          <w:noProof/>
          <w:sz w:val="20"/>
          <w:szCs w:val="20"/>
        </w:rPr>
      </w:pPr>
      <w:r>
        <w:rPr>
          <w:b/>
          <w:bCs/>
          <w:sz w:val="24"/>
          <w:szCs w:val="24"/>
        </w:rPr>
        <w:instrText>HRO Train-the-Trainer: HRO Universal Skills</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HRO Leader Training Series</w:t>
      </w:r>
    </w:p>
    <w:p w:rsidR="004F716E" w:rsidRPr="00467105" w:rsidP="004F716E">
      <w:pPr>
        <w:spacing w:after="0" w:line="240" w:lineRule="auto"/>
        <w:contextualSpacing/>
        <w:jc w:val="center"/>
        <w:rPr>
          <w:b/>
          <w:bCs/>
          <w:sz w:val="20"/>
          <w:szCs w:val="20"/>
        </w:rPr>
      </w:pPr>
      <w:r>
        <w:rPr>
          <w:b/>
          <w:bCs/>
          <w:sz w:val="24"/>
          <w:szCs w:val="24"/>
        </w:rPr>
        <w:t>HRO Train-the-Trainer: HRO Universal Skills</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15, 2024</w:t>
      </w:r>
      <w:r>
        <w:rPr>
          <w:sz w:val="24"/>
          <w:szCs w:val="24"/>
        </w:rPr>
        <w:fldChar w:fldCharType="begin"/>
      </w:r>
      <w:r>
        <w:rPr>
          <w:sz w:val="24"/>
          <w:szCs w:val="24"/>
        </w:rPr>
        <w:instrText xml:space="preserve"> IF </w:instrText>
      </w:r>
      <w:r>
        <w:rPr>
          <w:sz w:val="24"/>
          <w:szCs w:val="24"/>
        </w:rPr>
        <w:instrText>"</w:instrText>
      </w:r>
      <w:r>
        <w:rPr>
          <w:sz w:val="24"/>
          <w:szCs w:val="24"/>
        </w:rPr>
        <w:instrText>10 15 2024</w:instrText>
      </w:r>
      <w:r>
        <w:rPr>
          <w:sz w:val="24"/>
          <w:szCs w:val="24"/>
        </w:rPr>
        <w:instrText>"</w:instrText>
      </w:r>
      <w:r>
        <w:rPr>
          <w:sz w:val="24"/>
          <w:szCs w:val="24"/>
        </w:rPr>
        <w:instrText xml:space="preserve"> &lt;&gt; </w:instrText>
      </w:r>
      <w:r>
        <w:rPr>
          <w:sz w:val="24"/>
          <w:szCs w:val="24"/>
        </w:rPr>
        <w:instrText>"</w:instrText>
      </w:r>
      <w:r>
        <w:rPr>
          <w:sz w:val="24"/>
          <w:szCs w:val="24"/>
        </w:rPr>
        <w:instrText>10 15 2024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is a five-part series, and learners will be able to implement the outlined skills and tools: Session 1: Universal Skills -Describe how high-reliability practices can drive safe, effective, compassionate care in the complex healthcare delivery environment. -Identify the three steps for culture change using a behavior-based model. -Explain the UCI Health Universal Skills and provide examples of how each are used to reduce human error and promote service-orientation. -Describe how consistent use of the Universal Skills improves teamwork and reduces power distance among individuals. -Start building personal work habits for each Universal Skill after practicing in small group activities. -Summarize the role of every employee in safety culture transformation. Session 2: Creating &amp; Reinforcing High Reliability Expectations -Implement 5:1 feedback -Conduct 4C rounding as part of their operations Session 3: Positioning Safety as Core Value &amp; Creating a Learning System -Safety &amp; Reliability Messages -Promote a Speak Up Culture -Tiered Huddles -Daily Problem Solving -Scenario Based Learning Session 4: Fair &amp; Just Accountability -Create a learning system protected by a just culture -Model and reinforce high reliability expectations through fair and just accountability Session 5: Cause Analysis in an HRO -Become practitioners of cause analysis -Understand the appropriateness of an Apparent Cause Analysis versus Root Cause Analysis -Understand their role in cause analysis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is a five-part series, and learners will be able to implement the outlined skills and tools: Session 1: Universal Skills -Describe how high-reliability practices can drive safe, effective, compassionate care in the complex healthcare delivery environment. -Identify the three steps for culture change using a behavior-based model. -Explain the UCI Health Universal Skills and provide examples of how each are used to reduce human error and promote service-orientation. -Describe how consistent use of the Universal Skills improves teamwork and reduces power distance among individuals. -Start building personal work habits for each Universal Skill after practicing in small group activities. -Summarize the role of every employee in safety culture transformation. Session 2: Creating &amp; Reinforcing High Reliability Expectations -Implement 5:1 feedback -Conduct 4C rounding as part of their operations Session 3: Positioning Safety as Core Value &amp; Creating a Learning System -Safety &amp; Reliability Messages -Promote a Speak Up Culture -Tiered Huddles -Daily Problem Solving -Scenario Based Learning Session 4: Fair &amp; Just Accountability -Create a learning system protected by a just culture -Model and reinforce high reliability expectations through fair and just accountability Session 5: Cause Analysis in an HRO -Become practitioners of cause analysis -Understand the appropriateness of an Apparent Cause Analysis versus Root Cause Analysis -Understand their role in cause analysis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is a five-part series, and learners will be able to implement the outlined skills and tools: Session 1: Universal Skills -Describe how high-reliability practices can drive safe, effective, compassionate care in the complex healthcare delivery environment. -Identify the three steps for culture change using a behavior-based model. -Explain the UCI Health Universal Skills and provide examples of how each are used to reduce human error and promote service-orientation. -Describe how consistent use of the Universal Skills improves teamwork and reduces power distance among individuals. -Start building personal work habits for each Universal Skill after practicing in small group activities. -Summarize the role of every employee in safety culture transformation. Session 2: Creating &amp; Reinforcing High Reliability Expectations -Implement 5:1 feedback -Conduct 4C rounding as part of their operations Session 3: Positioning Safety as Core Value &amp; Creating a Learning System -Safety &amp; Reliability Messages -Promote a Speak Up Culture -Tiered Huddles -Daily Problem Solving -Scenario Based Learning Session 4: Fair &amp; Just Accountability -Create a learning system protected by a just culture -Model and reinforce high reliability expectations through fair and just accountability Session 5: Cause Analysis in an HRO -Become practitioners of cause analysis -Understand the appropriateness of an Apparent Cause Analysis versus Root Cause Analysis -Understand their role in cause analysis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Physician</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Physician</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expectations and commitment as an HRO Trainer</w:instrText>
      </w:r>
    </w:p>
    <w:p w:rsidR="00467105" w:rsidP="0042796F">
      <w:pPr>
        <w:spacing w:after="0" w:line="240" w:lineRule="auto"/>
        <w:contextualSpacing/>
        <w:rPr>
          <w:sz w:val="20"/>
          <w:szCs w:val="20"/>
        </w:rPr>
      </w:pPr>
      <w:r>
        <w:rPr>
          <w:sz w:val="20"/>
          <w:szCs w:val="20"/>
        </w:rPr>
        <w:instrText xml:space="preserve">2 Understand who to contact for assistance </w:instrText>
      </w:r>
    </w:p>
    <w:p w:rsidR="00467105" w:rsidP="0042796F">
      <w:pPr>
        <w:spacing w:after="0" w:line="240" w:lineRule="auto"/>
        <w:contextualSpacing/>
        <w:rPr>
          <w:sz w:val="20"/>
          <w:szCs w:val="20"/>
        </w:rPr>
      </w:pPr>
      <w:r>
        <w:rPr>
          <w:sz w:val="20"/>
          <w:szCs w:val="20"/>
        </w:rPr>
        <w:instrText xml:space="preserve">3 Learn the HRO Universal Skills content to teach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Understand expectations and commitment as an HRO Trainer</w:instrText>
      </w:r>
    </w:p>
    <w:p w:rsidP="0042796F">
      <w:pPr>
        <w:spacing w:after="0" w:line="240" w:lineRule="auto"/>
        <w:contextualSpacing/>
        <w:rPr>
          <w:sz w:val="24"/>
          <w:szCs w:val="24"/>
        </w:rPr>
      </w:pPr>
      <w:r>
        <w:rPr>
          <w:sz w:val="24"/>
          <w:szCs w:val="24"/>
        </w:rPr>
        <w:instrText xml:space="preserve">2 Understand who to contact for assistance </w:instrText>
      </w:r>
    </w:p>
    <w:p w:rsidP="0042796F">
      <w:pPr>
        <w:spacing w:after="0" w:line="240" w:lineRule="auto"/>
        <w:contextualSpacing/>
        <w:rPr>
          <w:sz w:val="24"/>
          <w:szCs w:val="24"/>
        </w:rPr>
      </w:pPr>
      <w:r>
        <w:rPr>
          <w:sz w:val="24"/>
          <w:szCs w:val="24"/>
        </w:rPr>
        <w:instrText xml:space="preserve">3 Learn the HRO Universal Skills content to teach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Understand expectations and commitment as an HRO Trainer</w:t>
      </w:r>
    </w:p>
    <w:p w:rsidP="0042796F">
      <w:pPr>
        <w:spacing w:after="0" w:line="240" w:lineRule="auto"/>
        <w:contextualSpacing/>
        <w:rPr>
          <w:sz w:val="24"/>
          <w:szCs w:val="24"/>
        </w:rPr>
      </w:pPr>
      <w:r>
        <w:rPr>
          <w:sz w:val="24"/>
          <w:szCs w:val="24"/>
        </w:rPr>
        <w:t xml:space="preserve">2 Understand who to contact for assistance </w:t>
      </w:r>
    </w:p>
    <w:p w:rsidR="00467105" w:rsidP="0042796F">
      <w:pPr>
        <w:spacing w:after="0" w:line="240" w:lineRule="auto"/>
        <w:contextualSpacing/>
        <w:rPr>
          <w:sz w:val="20"/>
          <w:szCs w:val="20"/>
        </w:rPr>
      </w:pPr>
      <w:r>
        <w:rPr>
          <w:sz w:val="24"/>
          <w:szCs w:val="24"/>
        </w:rPr>
        <w:t xml:space="preserve">3 Learn the HRO Universal Skills content to teach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UCI Health</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UCI Health</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UCI Health</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C. Carmichael,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Lopez,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Ronni Yoon,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Vincent,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