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Kidney Club Conference</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Kidney Club Conference</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December 11, 2024</w:t>
      </w:r>
      <w:r>
        <w:rPr>
          <w:sz w:val="24"/>
          <w:szCs w:val="24"/>
        </w:rPr>
        <w:fldChar w:fldCharType="begin"/>
      </w:r>
      <w:r>
        <w:rPr>
          <w:sz w:val="24"/>
          <w:szCs w:val="24"/>
        </w:rPr>
        <w:instrText xml:space="preserve"> IF </w:instrText>
      </w:r>
      <w:r>
        <w:rPr>
          <w:sz w:val="24"/>
          <w:szCs w:val="24"/>
        </w:rPr>
        <w:instrText>"</w:instrText>
      </w:r>
      <w:r>
        <w:rPr>
          <w:sz w:val="24"/>
          <w:szCs w:val="24"/>
        </w:rPr>
        <w:instrText>12 11 2024</w:instrText>
      </w:r>
      <w:r>
        <w:rPr>
          <w:sz w:val="24"/>
          <w:szCs w:val="24"/>
        </w:rPr>
        <w:instrText>"</w:instrText>
      </w:r>
      <w:r>
        <w:rPr>
          <w:sz w:val="24"/>
          <w:szCs w:val="24"/>
        </w:rPr>
        <w:instrText xml:space="preserve"> &lt;&gt; </w:instrText>
      </w:r>
      <w:r>
        <w:rPr>
          <w:sz w:val="24"/>
          <w:szCs w:val="24"/>
        </w:rPr>
        <w:instrText>"</w:instrText>
      </w:r>
      <w:r>
        <w:rPr>
          <w:sz w:val="24"/>
          <w:szCs w:val="24"/>
        </w:rPr>
        <w:instrText>12 11 2024</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1420EC">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r>
        <w:rPr>
          <w:rtl w:val="0"/>
        </w:rPr>
        <w:instrText>1 hour educational session presenting UCI faculty overview of late-breaking trials.</w:instrText>
      </w: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rsidP="004F716E">
      <w:pPr>
        <w:spacing w:after="0" w:line="240" w:lineRule="auto"/>
        <w:contextualSpacing/>
        <w:rPr>
          <w:noProof/>
          <w:sz w:val="20"/>
          <w:szCs w:val="20"/>
        </w:rPr>
      </w:pPr>
      <w:r>
        <w:rPr>
          <w:rtl w:val="0"/>
        </w:rPr>
        <w:instrText>1 hour educational session presenting UCI faculty overview of late-breaking trials.</w:instrText>
      </w: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4E13E4" w:rsidP="004F716E">
      <w:pPr>
        <w:spacing w:after="0" w:line="240" w:lineRule="auto"/>
        <w:contextualSpacing/>
        <w:rPr>
          <w:sz w:val="20"/>
          <w:szCs w:val="20"/>
        </w:rPr>
      </w:pPr>
      <w:r>
        <w:rPr>
          <w:rtl w:val="0"/>
        </w:rPr>
        <w:t>1 hour educational session presenting UCI faculty overview of late-breaking trials.</w:t>
      </w: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Medicine, Nephrology, Hypertension &amp; Kidney Transplantation</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Non-Physician, Medical Student, Nurse, Nurse Practitioner, Other, Resident Physician</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Medicine, Nephrology, Hypertension &amp; Kidney Transplantation</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Medicine, Nephrology, Hypertension &amp; Kidney Transplantation</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Medicine, Nephrology, Hypertension &amp; Kidney Transplantation</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Non-Physician, Medical Student, Nurse, Nurse Practitioner, Other, Resident Physician</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Medical Student, Nurse, Nurse Practitioner, Other, Resident Physician</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Medical Student, Nurse, Nurse Practitioner, Other, Resident Physician</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Medicine, Nephrology, Hypertension &amp; Kidney Transplantation</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Non-Physician, Medical Student, Nurse, Nurse Practitioner, Other, Resident Physician</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Analyze current guidelines and develop a strategy to apply in the overall care of patients with CKD, kidney transplants, hypertension, fluid, electrolyte and acid base disorders</w:instrText>
      </w:r>
    </w:p>
    <w:p w:rsidR="00467105" w:rsidP="0042796F">
      <w:pPr>
        <w:spacing w:after="0" w:line="240" w:lineRule="auto"/>
        <w:contextualSpacing/>
        <w:rPr>
          <w:sz w:val="20"/>
          <w:szCs w:val="20"/>
        </w:rPr>
      </w:pPr>
      <w:r>
        <w:rPr>
          <w:sz w:val="20"/>
          <w:szCs w:val="20"/>
        </w:rPr>
        <w:instrText>2 Critically review and analyze the care of patients undergoing renal replacement therapy using national guidelines and best practices.</w:instrText>
      </w:r>
    </w:p>
    <w:p w:rsidR="00467105" w:rsidP="0042796F">
      <w:pPr>
        <w:spacing w:after="0" w:line="240" w:lineRule="auto"/>
        <w:contextualSpacing/>
        <w:rPr>
          <w:sz w:val="20"/>
          <w:szCs w:val="20"/>
        </w:rPr>
      </w:pPr>
      <w:r>
        <w:rPr>
          <w:sz w:val="20"/>
          <w:szCs w:val="20"/>
        </w:rPr>
        <w:instrText>3 Critically analyze data from clinical research findings or updated care guidelines and apply it to the care of patients.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Analyze current guidelines and develop a strategy to apply in the overall care of patients with CKD, kidney transplants, hypertension, fluid, electrolyte and acid base disorders</w:instrText>
      </w:r>
    </w:p>
    <w:p w:rsidP="0042796F">
      <w:pPr>
        <w:spacing w:after="0" w:line="240" w:lineRule="auto"/>
        <w:contextualSpacing/>
        <w:rPr>
          <w:sz w:val="24"/>
          <w:szCs w:val="24"/>
        </w:rPr>
      </w:pPr>
      <w:r>
        <w:rPr>
          <w:sz w:val="24"/>
          <w:szCs w:val="24"/>
        </w:rPr>
        <w:instrText>2 Critically review and analyze the care of patients undergoing renal replacement therapy using national guidelines and best practices.</w:instrText>
      </w:r>
    </w:p>
    <w:p w:rsidP="0042796F">
      <w:pPr>
        <w:spacing w:after="0" w:line="240" w:lineRule="auto"/>
        <w:contextualSpacing/>
        <w:rPr>
          <w:sz w:val="24"/>
          <w:szCs w:val="24"/>
        </w:rPr>
      </w:pPr>
      <w:r>
        <w:rPr>
          <w:sz w:val="24"/>
          <w:szCs w:val="24"/>
        </w:rPr>
        <w:instrText>3 Critically analyze data from clinical research findings or updated care guidelines and apply it to the care of patients.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Analyze current guidelines and develop a strategy to apply in the overall care of patients with CKD, kidney transplants, hypertension, fluid, electrolyte and acid base disorders</w:t>
      </w:r>
    </w:p>
    <w:p w:rsidP="0042796F">
      <w:pPr>
        <w:spacing w:after="0" w:line="240" w:lineRule="auto"/>
        <w:contextualSpacing/>
        <w:rPr>
          <w:sz w:val="24"/>
          <w:szCs w:val="24"/>
        </w:rPr>
      </w:pPr>
      <w:r>
        <w:rPr>
          <w:sz w:val="24"/>
          <w:szCs w:val="24"/>
        </w:rPr>
        <w:t>2 Critically review and analyze the care of patients undergoing renal replacement therapy using national guidelines and best practices.</w:t>
      </w:r>
    </w:p>
    <w:p w:rsidR="00467105" w:rsidP="0042796F">
      <w:pPr>
        <w:spacing w:after="0" w:line="240" w:lineRule="auto"/>
        <w:contextualSpacing/>
        <w:rPr>
          <w:sz w:val="20"/>
          <w:szCs w:val="20"/>
        </w:rPr>
      </w:pPr>
      <w:r>
        <w:rPr>
          <w:sz w:val="24"/>
          <w:szCs w:val="24"/>
        </w:rPr>
        <w:t>3 Critically analyze data from clinical research findings or updated care guidelines and apply it to the care of patients.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fldChar w:fldCharType="begin"/>
      </w:r>
      <w:r>
        <w:rPr>
          <w:sz w:val="24"/>
          <w:szCs w:val="24"/>
        </w:rPr>
        <w:instrText xml:space="preserve"> MERGEFIELD JointProviderName </w:instrText>
      </w:r>
      <w:r>
        <w:rPr>
          <w:sz w:val="24"/>
          <w:szCs w:val="24"/>
        </w:rPr>
        <w:fldChar w:fldCharType="separate"/>
      </w:r>
      <w:r w:rsidR="001420EC">
        <w:rPr>
          <w:noProof/>
          <w:sz w:val="24"/>
          <w:szCs w:val="24"/>
        </w:rPr>
        <w:instrText>«JointProviderName»</w:instrText>
      </w:r>
      <w:r>
        <w:rPr>
          <w:sz w:val="24"/>
          <w:szCs w:val="24"/>
        </w:rPr>
        <w:fldChar w:fldCharType="end"/>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Live Activity</w:instrText>
      </w:r>
      <w:r>
        <w:rPr>
          <w:sz w:val="24"/>
          <w:szCs w:val="24"/>
        </w:rPr>
        <w:instrText>"</w:instrText>
      </w:r>
      <w:r>
        <w:rPr>
          <w:sz w:val="24"/>
          <w:szCs w:val="24"/>
        </w:rPr>
        <w:instrText xml:space="preserve"> &lt;&gt; "" "</w:instrText>
      </w:r>
      <w:r>
        <w:rPr>
          <w:sz w:val="24"/>
          <w:szCs w:val="24"/>
        </w:rPr>
        <w:instrText>Live Activity</w:instrText>
      </w:r>
      <w:r>
        <w:rPr>
          <w:sz w:val="24"/>
          <w:szCs w:val="24"/>
        </w:rPr>
        <w:instrText xml:space="preserve">"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Vasquez</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Stefaney Mendoza,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Uttam G Reddy,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Sy,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Wei Ling Lau,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Ekamol Tantisattamo, MD, MPH, FACP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Ramy Hanna,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Bureau-Alexion Pharmaceuticals|Consulting Fee-Novartis Corporation Pharmaceuticals|Honoraria-Otsuka America Pharmaceutical, Inc. (Relationship has ended)|Speakers Bureau-AstraZeneca (Any division)|Speakers Bureau-Aurinia|Honoraria-GSK (Relationship has ended)|Speakers Bureau-Calliditas|Independent Contractor (included contracted research)-Roche (Any division)|Independent Contractor (included contracted research)-Apellis|Independent Contractor (included contracted research)-Remegen - 03/13/2024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