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Disparities Part 1: Right Care Heart Attack &amp; Stroke Prevention (2.13.23): Tackling Racial and Ethnic Disparities to Improve Outcomes: Bridging Evidence &amp; Practice to Improve Cardiovascular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Disparities Part 1: Right Care Heart Attack &amp; Stroke Prevention (2.13.23): Tackling Racial and Ethnic Disparities to Improve Outcomes: Bridging Evidence &amp; Practice to Improve Cardiovascular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11, 2023</w:t>
      </w:r>
      <w:r>
        <w:rPr>
          <w:sz w:val="24"/>
          <w:szCs w:val="24"/>
        </w:rPr>
        <w:fldChar w:fldCharType="begin"/>
      </w:r>
      <w:r>
        <w:rPr>
          <w:sz w:val="24"/>
          <w:szCs w:val="24"/>
        </w:rPr>
        <w:instrText xml:space="preserve"> IF </w:instrText>
      </w:r>
      <w:r>
        <w:rPr>
          <w:sz w:val="24"/>
          <w:szCs w:val="24"/>
        </w:rPr>
        <w:instrText>"</w:instrText>
      </w:r>
      <w:r>
        <w:rPr>
          <w:sz w:val="24"/>
          <w:szCs w:val="24"/>
        </w:rPr>
        <w:instrText>12 11 2023</w:instrText>
      </w:r>
      <w:r>
        <w:rPr>
          <w:sz w:val="24"/>
          <w:szCs w:val="24"/>
        </w:rPr>
        <w:instrText>"</w:instrText>
      </w:r>
      <w:r>
        <w:rPr>
          <w:sz w:val="24"/>
          <w:szCs w:val="24"/>
        </w:rPr>
        <w:instrText xml:space="preserve"> &lt;&gt; </w:instrText>
      </w:r>
      <w:r>
        <w:rPr>
          <w:sz w:val="24"/>
          <w:szCs w:val="24"/>
        </w:rPr>
        <w:instrText>"</w:instrText>
      </w:r>
      <w:r>
        <w:rPr>
          <w:sz w:val="24"/>
          <w:szCs w:val="24"/>
        </w:rPr>
        <w:instrText>11 30 2024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November 30, 2024</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November 30, 2024</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A presentation of practical strategies for the elimination of disparities in cardiovascular disease, including highlights from The Los Angeles Barbershop Blood Pressure Study, a review of important parts of the 2017 American College of Cardiology/American Heart Association (ACC/AHA) blood pressure guideline and treatment recommendations, three critical components to achieving blood pressure control, and six steps to improve patient understanding. The live lecture for this recording occurred on February 13, 2023.</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2.00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Identify and implement evidence-based tactics that can improve cardiovascular health with focus on lipids and hypertension (HTN). </w:instrText>
      </w:r>
    </w:p>
    <w:p w:rsidR="00467105" w:rsidP="0042796F">
      <w:pPr>
        <w:spacing w:after="0" w:line="240" w:lineRule="auto"/>
        <w:contextualSpacing/>
        <w:rPr>
          <w:sz w:val="20"/>
          <w:szCs w:val="20"/>
        </w:rPr>
      </w:pPr>
      <w:r>
        <w:rPr>
          <w:sz w:val="20"/>
          <w:szCs w:val="20"/>
        </w:rPr>
        <w:instrText>2 Recognize improvement ideas to control HTN and address cardiovascular disparities.</w:instrText>
      </w:r>
    </w:p>
    <w:p w:rsidR="00467105" w:rsidP="0042796F">
      <w:pPr>
        <w:spacing w:after="0" w:line="240" w:lineRule="auto"/>
        <w:contextualSpacing/>
        <w:rPr>
          <w:sz w:val="20"/>
          <w:szCs w:val="20"/>
        </w:rPr>
      </w:pPr>
      <w:r>
        <w:rPr>
          <w:sz w:val="20"/>
          <w:szCs w:val="20"/>
        </w:rPr>
        <w:instrText>3  Implement practical steps to eliminate disparities.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Identify and implement evidence-based tactics that can improve cardiovascular health with focus on lipids and hypertension (HTN). </w:instrText>
      </w:r>
    </w:p>
    <w:p w:rsidP="0042796F">
      <w:pPr>
        <w:spacing w:after="0" w:line="240" w:lineRule="auto"/>
        <w:contextualSpacing/>
        <w:rPr>
          <w:sz w:val="24"/>
          <w:szCs w:val="24"/>
        </w:rPr>
      </w:pPr>
      <w:r>
        <w:rPr>
          <w:sz w:val="24"/>
          <w:szCs w:val="24"/>
        </w:rPr>
        <w:instrText>2 Recognize improvement ideas to control HTN and address cardiovascular disparities.</w:instrText>
      </w:r>
    </w:p>
    <w:p w:rsidP="0042796F">
      <w:pPr>
        <w:spacing w:after="0" w:line="240" w:lineRule="auto"/>
        <w:contextualSpacing/>
        <w:rPr>
          <w:sz w:val="24"/>
          <w:szCs w:val="24"/>
        </w:rPr>
      </w:pPr>
      <w:r>
        <w:rPr>
          <w:sz w:val="24"/>
          <w:szCs w:val="24"/>
        </w:rPr>
        <w:instrText>3  Implement practical steps to eliminate disparities.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Identify and implement evidence-based tactics that can improve cardiovascular health with focus on lipids and hypertension (HTN). </w:t>
      </w:r>
    </w:p>
    <w:p w:rsidP="0042796F">
      <w:pPr>
        <w:spacing w:after="0" w:line="240" w:lineRule="auto"/>
        <w:contextualSpacing/>
        <w:rPr>
          <w:sz w:val="24"/>
          <w:szCs w:val="24"/>
        </w:rPr>
      </w:pPr>
      <w:r>
        <w:rPr>
          <w:sz w:val="24"/>
          <w:szCs w:val="24"/>
        </w:rPr>
        <w:t>2 Recognize improvement ideas to control HTN and address cardiovascular disparities.</w:t>
      </w:r>
    </w:p>
    <w:p w:rsidR="00467105" w:rsidP="0042796F">
      <w:pPr>
        <w:spacing w:after="0" w:line="240" w:lineRule="auto"/>
        <w:contextualSpacing/>
        <w:rPr>
          <w:sz w:val="20"/>
          <w:szCs w:val="20"/>
        </w:rPr>
      </w:pPr>
      <w:r>
        <w:rPr>
          <w:sz w:val="24"/>
          <w:szCs w:val="24"/>
        </w:rPr>
        <w:t>3  Implement practical steps to eliminate disparities.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2.00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2.00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2</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2.00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2</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2.00</w:instrText>
      </w:r>
      <w:r w:rsidR="00092945">
        <w:rPr>
          <w:sz w:val="24"/>
          <w:szCs w:val="24"/>
        </w:rPr>
        <w:instrText xml:space="preserve"> &gt; 0 "</w:instrText>
      </w:r>
      <w:r w:rsidR="00092945">
        <w:rPr>
          <w:sz w:val="24"/>
          <w:szCs w:val="24"/>
        </w:rPr>
        <w:instrText>2.00</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2.00</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818943749"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2.00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2056106700"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2.00</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Fee-Ionis Pharmaceuticals|Grant or research support-Novo Nordisk (Any division)|Grant or research support-Lilly (Any division) - 07/25/2023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Keith Ferdinand, MD, Professor of Medicine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Fee-Janssen (Any division)|Consulting Fee-Boehringer Ingelheim Pharmaceuticals, Inc.|Consulting Fee-Novartis Corporation Pharmaceuticals|Consulting Fee-Lilly (Any division) - 11/05/2023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Keith Emmons,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