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10th Annual Physicians Education Day in Inborn Errors of Immunity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10th Annual Physicians Education Day in Inborn Errors of Immunity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22, 2025</w:t>
      </w:r>
      <w:r>
        <w:rPr>
          <w:sz w:val="24"/>
          <w:szCs w:val="24"/>
        </w:rPr>
        <w:fldChar w:fldCharType="begin"/>
      </w:r>
      <w:r>
        <w:rPr>
          <w:sz w:val="24"/>
          <w:szCs w:val="24"/>
        </w:rPr>
        <w:instrText xml:space="preserve"> IF </w:instrText>
      </w:r>
      <w:r>
        <w:rPr>
          <w:sz w:val="24"/>
          <w:szCs w:val="24"/>
        </w:rPr>
        <w:instrText>"</w:instrText>
      </w:r>
      <w:r>
        <w:rPr>
          <w:sz w:val="24"/>
          <w:szCs w:val="24"/>
        </w:rPr>
        <w:instrText>6 22 2025</w:instrText>
      </w:r>
      <w:r>
        <w:rPr>
          <w:sz w:val="24"/>
          <w:szCs w:val="24"/>
        </w:rPr>
        <w:instrText>"</w:instrText>
      </w:r>
      <w:r>
        <w:rPr>
          <w:sz w:val="24"/>
          <w:szCs w:val="24"/>
        </w:rPr>
        <w:instrText xml:space="preserve"> &lt;&gt; </w:instrText>
      </w:r>
      <w:r>
        <w:rPr>
          <w:sz w:val="24"/>
          <w:szCs w:val="24"/>
        </w:rPr>
        <w:instrText>"</w:instrText>
      </w:r>
      <w:r>
        <w:rPr>
          <w:sz w:val="24"/>
          <w:szCs w:val="24"/>
        </w:rPr>
        <w:instrText>6 22 2025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D46C0D">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Primary immunodeficiency diseases (PID), also termed as Inborn errors of immunity (IEI) are not as rare as once considered. There are more than 500 IEI and more than 400 disease causing genes have been discovered. These disorders frequently present with recurrent infection (type of infections often suggest type of immune defects) affecting sinuses, lungs and GI tract, an often with allergies, autoimmune diseases (e.g. autoimmune cytopenia, autoimmune endocrine diseases, autoimmune neuropathy, and autoimmune rheumatological diseases), inflammatory diseases (including IBD and CD), and cancer. Various therapeutic measures include immunoglobulin replacement therapy, hematopoietic stem cells transplant, gene therapy and gene editing. These will be addressed by 9 faculty. Clinicians including internists, pediatricians, family practice, Infectious disease specialists, hematologists, pulmonologists, gastroenterologists, ENT specialists, rheumatologists and allergists would be benefited from this meeting. Ample time is slated for discussion.</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rsidP="004F716E">
      <w:pPr>
        <w:spacing w:after="0" w:line="240" w:lineRule="auto"/>
        <w:contextualSpacing/>
        <w:rPr>
          <w:noProof/>
          <w:sz w:val="20"/>
          <w:szCs w:val="20"/>
        </w:rPr>
      </w:pPr>
      <w:r>
        <w:rPr>
          <w:rtl w:val="0"/>
        </w:rPr>
        <w:instrText>Primary immunodeficiency diseases (PID), also termed as Inborn errors of immunity (IEI) are not as rare as once considered. There are more than 500 IEI and more than 400 disease causing genes have been discovered. These disorders frequently present with recurrent infection (type of infections often suggest type of immune defects) affecting sinuses, lungs and GI tract, an often with allergies, autoimmune diseases (e.g. autoimmune cytopenia, autoimmune endocrine diseases, autoimmune neuropathy, and autoimmune rheumatological diseases), inflammatory diseases (including IBD and CD), and cancer. Various therapeutic measures include immunoglobulin replacement therapy, hematopoietic stem cells transplant, gene therapy and gene editing. These will be addressed by 9 faculty. Clinicians including internists, pediatricians, family practice, Infectious disease specialists, hematologists, pulmonologists, gastroenterologists, ENT specialists, rheumatologists and allergists would be benefited from this meeting. Ample time is slated for discussion.</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Primary immunodeficiency diseases (PID), also termed as Inborn errors of immunity (IEI) are not as rare as once considered. There are more than 500 IEI and more than 400 disease causing genes have been discovered. These disorders frequently present with recurrent infection (type of infections often suggest type of immune defects) affecting sinuses, lungs and GI tract, an often with allergies, autoimmune diseases (e.g. autoimmune cytopenia, autoimmune endocrine diseases, autoimmune neuropathy, and autoimmune rheumatological diseases), inflammatory diseases (including IBD and CD), and cancer. Various therapeutic measures include immunoglobulin replacement therapy, hematopoietic stem cells transplant, gene therapy and gene editing. These will be addressed by 9 faculty. Clinicians including internists, pediatricians, family practice, Infectious disease specialists, hematologists, pulmonologists, gastroenterologists, ENT specialists, rheumatologists and allergists would be benefited from this meeting. Ample time is slated for discussion.</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Pediatrics, Allergy/Immunology, Endocrinology, Neurology, Rheumatology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Medical Student, Resident Physician</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Pediatrics, Allergy/Immunology, Endocrinology, Neurology, Rheumatology</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Pediatrics, Allergy/Immunology, Endocrinology, Neurology, Rheumatology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Pediatrics, Allergy/Immunology, Endocrinology, Neurology, Rheumatology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Medical Student, Resident Physician</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Medical Student, Resident Physician</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Medical Student, Resident Physician</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Pediatrics, Allergy/Immunology, Endocrinology, Neurology, Rheumatology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Medical Student, Resident Physician</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Apply knowledge about Primary Immunodeficiency Diseases</w:instrText>
      </w:r>
    </w:p>
    <w:p w:rsidR="00467105" w:rsidP="0042796F">
      <w:pPr>
        <w:spacing w:after="0" w:line="240" w:lineRule="auto"/>
        <w:contextualSpacing/>
        <w:rPr>
          <w:sz w:val="20"/>
          <w:szCs w:val="20"/>
        </w:rPr>
      </w:pPr>
      <w:r>
        <w:rPr>
          <w:sz w:val="20"/>
          <w:szCs w:val="20"/>
        </w:rPr>
        <w:instrText>2 Describe the working of the immune system, clinical features and complications of primary immunodeficiency diseases, and various treatment options including immunoglobulin, hematopoietic stem cell transplantation, and gene therapy</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1 Apply knowledge about Primary Immunodeficiency Diseases</w:instrText>
      </w:r>
    </w:p>
    <w:p w:rsidP="0042796F">
      <w:pPr>
        <w:spacing w:after="0" w:line="240" w:lineRule="auto"/>
        <w:contextualSpacing/>
        <w:rPr>
          <w:sz w:val="24"/>
          <w:szCs w:val="24"/>
        </w:rPr>
      </w:pPr>
      <w:r>
        <w:rPr>
          <w:sz w:val="24"/>
          <w:szCs w:val="24"/>
        </w:rPr>
        <w:instrText>2 Describe the working of the immune system, clinical features and complications of primary immunodeficiency diseases, and various treatment options including immunoglobulin, hematopoietic stem cell transplantation, and gene therapy</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1 Apply knowledge about Primary Immunodeficiency Diseases</w:t>
      </w:r>
    </w:p>
    <w:p w:rsidR="00467105" w:rsidP="0042796F">
      <w:pPr>
        <w:spacing w:after="0" w:line="240" w:lineRule="auto"/>
        <w:contextualSpacing/>
        <w:rPr>
          <w:sz w:val="20"/>
          <w:szCs w:val="20"/>
        </w:rPr>
      </w:pPr>
      <w:r>
        <w:rPr>
          <w:sz w:val="24"/>
          <w:szCs w:val="24"/>
        </w:rPr>
        <w:t>2 Describe the working of the immune system, clinical features and complications of primary immunodeficiency diseases, and various treatment options including immunoglobulin, hematopoietic stem cell transplantation, and gene therapy</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Foundation of Primary Immunodeficiency Diseases (FPID)</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noProof/>
          <w:sz w:val="24"/>
          <w:szCs w:val="24"/>
        </w:rPr>
        <w:instrText>Foundation of</w:instrText>
      </w:r>
      <w:r w:rsidR="002B69BD">
        <w:rPr>
          <w:sz w:val="24"/>
          <w:szCs w:val="24"/>
        </w:rPr>
        <w:instrText xml:space="preserve"> Primary Immunodeficiency Diseases (FPID)</w:instrText>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D46C0D" w:rsidR="00D46C0D">
        <w:rPr>
          <w:rFonts w:ascii="Aleo Light" w:hAnsi="Aleo Light"/>
          <w:color w:val="000000"/>
          <w:shd w:val="clear" w:color="auto" w:fill="FFFFFF"/>
        </w:rPr>
        <w:t xml:space="preserve"> </w:t>
      </w:r>
      <w:r w:rsidRPr="00D46C0D" w:rsidR="00D46C0D">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sidR="002B69BD">
        <w:rPr>
          <w:noProof/>
          <w:sz w:val="24"/>
          <w:szCs w:val="24"/>
        </w:rPr>
        <w:t>Foundation of</w:t>
      </w:r>
      <w:r w:rsidR="002B69BD">
        <w:rPr>
          <w:sz w:val="24"/>
          <w:szCs w:val="24"/>
        </w:rPr>
        <w:t xml:space="preserve"> Primary Immunodeficiency Diseases (FPID)</w:t>
      </w:r>
      <w:r w:rsidRPr="00D46C0D" w:rsidR="00D46C0D">
        <w:rPr>
          <w:sz w:val="24"/>
          <w:szCs w:val="24"/>
        </w:rPr>
        <w:t>.  The University of California, Irvine School of Medicine is accredited by the ACCME to provide continuing medical education for physicians.</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4.50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Ankita Gupta, Masters in Commerce , M.COM,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Yesim Yilmaz Demirdag,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Sudhir Gupta,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Manish Butte, MD, PhD, FCIS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Advisor-Grifols|Advisor-ADMA|Grant or research support-X4|Grant or research support-Pharming - 04/21/2025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Alexandra Freeman,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Hal Hoffman,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Fee-Sobi|Consulting Fee-Novartis Corporation Pharmaceuticals|Consulting Fee-Ventyx|Grant or research support-Inapill - 03/10/2025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Neena Kapoor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Troy Torgerson,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Fee-Pharming Healthcare|Consulting Fee-Takeda Pharmaceuticals (Any division)|Grant or research support-Lilly (Any division) - 03/25/2025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Shireen Guide,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research)-Arcutis (Relationship has ended)|Independent Contractor (included contracted research)-Boehringer Ingelheim Pharmaceuticals, Inc.|Independent Contractor (included contracted research)-Incyte Corporation Incyte Corporation|Independent Contractor (included contracted research)-Dermavant|Independent Contractor (included contracted research)-Castle Biosciences|Independent Contractor (included contracted research)-Krystal biotech|Independent Contractor (included contracted research)-Novartis Corporation Pharmaceuticals|Independent Contractor (included contracted research)-Pfizer (Any division)|Independent Contractor (included contracted research)-Sanofi S.A.|Speakers Bureau-Krystal Biotech|Independent Contractor (included contracted research)-Jeune|Independent Contractor (included contracted research)-Castlecreek Biosciences|Independent Contractor (included contracted research)-TWI Biosciences - 05/01/2025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Leman Yel, MD, FAAAAI, FACAAI,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consultant-Takeda Pharmaceuticals (Any division)|Stocks or stock options, excluding diversified mutual funds-Baxter International, Inc.|Stocks or stock options, excluding diversified mutual funds-Takeda Pharmaceuticals (Any division) - 03/06/2025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Church,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Charlotte Cunningham-Rundles,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Advisor-Grifols|Advisor-Sanofi S.A.|Advisor|Membership on Advisory Committees or Review Panels, Board Membership, etc.-Grifols - 05/05/2025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