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Guideline-Directed Medical Therapy in Heart Failure (6.16.25)</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Guideline-Directed Medical Therapy in Heart Failure (6.16.25)</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August 4, 2025</w:t>
      </w:r>
      <w:r>
        <w:rPr>
          <w:sz w:val="24"/>
          <w:szCs w:val="24"/>
        </w:rPr>
        <w:fldChar w:fldCharType="begin"/>
      </w:r>
      <w:r>
        <w:rPr>
          <w:sz w:val="24"/>
          <w:szCs w:val="24"/>
        </w:rPr>
        <w:instrText xml:space="preserve"> IF </w:instrText>
      </w:r>
      <w:r>
        <w:rPr>
          <w:sz w:val="24"/>
          <w:szCs w:val="24"/>
        </w:rPr>
        <w:instrText>"</w:instrText>
      </w:r>
      <w:r>
        <w:rPr>
          <w:sz w:val="24"/>
          <w:szCs w:val="24"/>
        </w:rPr>
        <w:instrText>8 4 2025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lecture provides an overview of suggested guideline-directed medical therapy (GDMT) to be used with clinicians and patients to improve outcomes for patients with heart failure with reduced ejection fraction (HFrEF) and heart failure with preserved ejection fraction (HFpEF). This program will also differentiate between the classes of medications used in GDMT and their mechanisms of action. The live lecture for this recording took place June 16, 2025. </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0.75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D46C0D">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Identify the key components of guideline-directed medical therapy (GDMT) for patients with heart failure with reduced ejection fraction (HFrEF) and emerging clinical approaches to patients with heart failure with preserved ejection fraction (HFpEF). </w:instrText>
      </w:r>
    </w:p>
    <w:p w:rsidR="00467105" w:rsidP="0042796F">
      <w:pPr>
        <w:spacing w:after="0" w:line="240" w:lineRule="auto"/>
        <w:contextualSpacing/>
        <w:rPr>
          <w:sz w:val="20"/>
          <w:szCs w:val="20"/>
        </w:rPr>
      </w:pPr>
      <w:r>
        <w:rPr>
          <w:sz w:val="20"/>
          <w:szCs w:val="20"/>
        </w:rPr>
        <w:instrText xml:space="preserve">2 Differentiate between the classes of medications used in GDMT and their mechanisms of action. </w:instrText>
      </w:r>
    </w:p>
    <w:p w:rsidR="00467105" w:rsidP="0042796F">
      <w:pPr>
        <w:spacing w:after="0" w:line="240" w:lineRule="auto"/>
        <w:contextualSpacing/>
        <w:rPr>
          <w:sz w:val="20"/>
          <w:szCs w:val="20"/>
        </w:rPr>
      </w:pPr>
      <w:r>
        <w:rPr>
          <w:sz w:val="20"/>
          <w:szCs w:val="20"/>
        </w:rPr>
        <w:instrText xml:space="preserve">3 Apply evidence-based strategies to initiate, titrate, and monitor GDMT in clinical practice. </w:instrText>
      </w:r>
    </w:p>
    <w:p w:rsidR="00467105" w:rsidP="0042796F">
      <w:pPr>
        <w:spacing w:after="0" w:line="240" w:lineRule="auto"/>
        <w:contextualSpacing/>
        <w:rPr>
          <w:sz w:val="20"/>
          <w:szCs w:val="20"/>
        </w:rPr>
      </w:pPr>
      <w:r>
        <w:rPr>
          <w:sz w:val="20"/>
          <w:szCs w:val="20"/>
        </w:rPr>
        <w:instrText xml:space="preserve">4 Evaluate the benefits and risks of GDMT in special populations. </w:instrText>
      </w:r>
    </w:p>
    <w:p w:rsidR="00467105" w:rsidP="0042796F">
      <w:pPr>
        <w:spacing w:after="0" w:line="240" w:lineRule="auto"/>
        <w:contextualSpacing/>
        <w:rPr>
          <w:sz w:val="20"/>
          <w:szCs w:val="20"/>
        </w:rPr>
      </w:pPr>
      <w:r>
        <w:rPr>
          <w:sz w:val="20"/>
          <w:szCs w:val="20"/>
        </w:rPr>
        <w:instrText xml:space="preserve">5 Incorporate the most recent ACC/AHA/HFSA guideline updates into the management of patients with heart failure.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 xml:space="preserve">1 Identify the key components of guideline-directed medical therapy (GDMT) for patients with heart failure with reduced ejection fraction (HFrEF) and emerging clinical approaches to patients with heart failure with preserved ejection fraction (HFpEF). </w:instrText>
      </w:r>
    </w:p>
    <w:p w:rsidP="0042796F">
      <w:pPr>
        <w:spacing w:after="0" w:line="240" w:lineRule="auto"/>
        <w:contextualSpacing/>
        <w:rPr>
          <w:sz w:val="24"/>
          <w:szCs w:val="24"/>
        </w:rPr>
      </w:pPr>
      <w:r>
        <w:rPr>
          <w:sz w:val="24"/>
          <w:szCs w:val="24"/>
        </w:rPr>
        <w:instrText xml:space="preserve">2 Differentiate between the classes of medications used in GDMT and their mechanisms of action. </w:instrText>
      </w:r>
    </w:p>
    <w:p w:rsidP="0042796F">
      <w:pPr>
        <w:spacing w:after="0" w:line="240" w:lineRule="auto"/>
        <w:contextualSpacing/>
        <w:rPr>
          <w:sz w:val="24"/>
          <w:szCs w:val="24"/>
        </w:rPr>
      </w:pPr>
      <w:r>
        <w:rPr>
          <w:sz w:val="24"/>
          <w:szCs w:val="24"/>
        </w:rPr>
        <w:instrText xml:space="preserve">3 Apply evidence-based strategies to initiate, titrate, and monitor GDMT in clinical practice. </w:instrText>
      </w:r>
    </w:p>
    <w:p w:rsidP="0042796F">
      <w:pPr>
        <w:spacing w:after="0" w:line="240" w:lineRule="auto"/>
        <w:contextualSpacing/>
        <w:rPr>
          <w:sz w:val="24"/>
          <w:szCs w:val="24"/>
        </w:rPr>
      </w:pPr>
      <w:r>
        <w:rPr>
          <w:sz w:val="24"/>
          <w:szCs w:val="24"/>
        </w:rPr>
        <w:instrText xml:space="preserve">4 Evaluate the benefits and risks of GDMT in special populations. </w:instrText>
      </w:r>
    </w:p>
    <w:p w:rsidP="0042796F">
      <w:pPr>
        <w:spacing w:after="0" w:line="240" w:lineRule="auto"/>
        <w:contextualSpacing/>
        <w:rPr>
          <w:sz w:val="24"/>
          <w:szCs w:val="24"/>
        </w:rPr>
      </w:pPr>
      <w:r>
        <w:rPr>
          <w:sz w:val="24"/>
          <w:szCs w:val="24"/>
        </w:rPr>
        <w:instrText xml:space="preserve">5 Incorporate the most recent ACC/AHA/HFSA guideline updates into the management of patients with heart failure.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 xml:space="preserve">1 Identify the key components of guideline-directed medical therapy (GDMT) for patients with heart failure with reduced ejection fraction (HFrEF) and emerging clinical approaches to patients with heart failure with preserved ejection fraction (HFpEF). </w:t>
      </w:r>
    </w:p>
    <w:p w:rsidP="0042796F">
      <w:pPr>
        <w:spacing w:after="0" w:line="240" w:lineRule="auto"/>
        <w:contextualSpacing/>
        <w:rPr>
          <w:sz w:val="24"/>
          <w:szCs w:val="24"/>
        </w:rPr>
      </w:pPr>
      <w:r>
        <w:rPr>
          <w:sz w:val="24"/>
          <w:szCs w:val="24"/>
        </w:rPr>
        <w:t xml:space="preserve">2 Differentiate between the classes of medications used in GDMT and their mechanisms of action. </w:t>
      </w:r>
    </w:p>
    <w:p w:rsidP="0042796F">
      <w:pPr>
        <w:spacing w:after="0" w:line="240" w:lineRule="auto"/>
        <w:contextualSpacing/>
        <w:rPr>
          <w:sz w:val="24"/>
          <w:szCs w:val="24"/>
        </w:rPr>
      </w:pPr>
      <w:r>
        <w:rPr>
          <w:sz w:val="24"/>
          <w:szCs w:val="24"/>
        </w:rPr>
        <w:t xml:space="preserve">3 Apply evidence-based strategies to initiate, titrate, and monitor GDMT in clinical practice. </w:t>
      </w:r>
    </w:p>
    <w:p w:rsidP="0042796F">
      <w:pPr>
        <w:spacing w:after="0" w:line="240" w:lineRule="auto"/>
        <w:contextualSpacing/>
        <w:rPr>
          <w:sz w:val="24"/>
          <w:szCs w:val="24"/>
        </w:rPr>
      </w:pPr>
      <w:r>
        <w:rPr>
          <w:sz w:val="24"/>
          <w:szCs w:val="24"/>
        </w:rPr>
        <w:t xml:space="preserve">4 Evaluate the benefits and risks of GDMT in special populations. </w:t>
      </w:r>
    </w:p>
    <w:p w:rsidR="00467105" w:rsidP="0042796F">
      <w:pPr>
        <w:spacing w:after="0" w:line="240" w:lineRule="auto"/>
        <w:contextualSpacing/>
        <w:rPr>
          <w:sz w:val="20"/>
          <w:szCs w:val="20"/>
        </w:rPr>
      </w:pPr>
      <w:r>
        <w:rPr>
          <w:sz w:val="24"/>
          <w:szCs w:val="24"/>
        </w:rPr>
        <w:t xml:space="preserve">5 Incorporate the most recent ACC/AHA/HFSA guideline updates into the management of patients with heart failure.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UC Berkeley</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UC Berkeley</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0.75</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0.75</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4384"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0.75</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0.75</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instrText>0.75</w:instrText>
      </w:r>
      <w:r>
        <w:rPr>
          <w:sz w:val="24"/>
          <w:szCs w:val="24"/>
        </w:rPr>
        <w:instrText xml:space="preserve"> &gt; 0 "</w:instrText>
      </w:r>
      <w:r>
        <w:rPr>
          <w:sz w:val="24"/>
          <w:szCs w:val="24"/>
        </w:rPr>
        <w:instrText>0.75</w:instrText>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instrText>0.75</w:instrText>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instrText>0.00</w:instrText>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p>
    <w:p w:rsidR="00B74E46" w:rsidP="00B74E46">
      <w:pPr>
        <w:spacing w:after="0" w:line="240" w:lineRule="auto"/>
        <w:contextualSpacing/>
        <w:rPr>
          <w:sz w:val="20"/>
          <w:szCs w:val="20"/>
        </w:rPr>
      </w:pPr>
    </w:p>
    <w:p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980915326"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0.75</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sidRPr="000063DA">
        <w:rPr>
          <w:sz w:val="24"/>
          <w:szCs w:val="24"/>
        </w:rPr>
        <w:instrText>ABMS</w:instrText>
      </w:r>
      <w:r>
        <w:rPr>
          <w:sz w:val="20"/>
          <w:szCs w:val="20"/>
        </w:rPr>
        <w:fldChar w:fldCharType="end"/>
      </w:r>
      <w:r>
        <w:rPr>
          <w:sz w:val="20"/>
          <w:szCs w:val="20"/>
        </w:rPr>
        <w:instrText xml:space="preserve">" "" </w:instrText>
      </w:r>
      <w:r>
        <w:rPr>
          <w:sz w:val="20"/>
          <w:szCs w:val="20"/>
        </w:rPr>
        <w:fldChar w:fldCharType="separate"/>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t>MOC Statement(s)</w:t>
      </w:r>
    </w:p>
    <w:p w:rsidR="00B74E46" w:rsidP="00B74E46">
      <w:pPr>
        <w:spacing w:after="0" w:line="240" w:lineRule="auto"/>
        <w:contextualSpacing/>
        <w:rPr>
          <w:sz w:val="20"/>
          <w:szCs w:val="20"/>
        </w:rPr>
      </w:pPr>
    </w:p>
    <w:p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792537255"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0.75</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 (Relationship has ended)|Consulting Fee-Heart Lung|Grant or research support-Amgen, Inc.|Speakers Bureau-Novartis Corporation Pharmaceuticals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Cindy Giambrone,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funds-Sanofi S.A.|Stocks or stock options, excluding diversified mutual funds-Abbott (Any division)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Kittleson,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- 07/07/2025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