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Disparities Part 2: Right Care Heart Attack &amp; Stroke Prevention (11.13.23): Tackling Racial and Ethnic Disparities to Improve Outcomes: The ABCs of Risk Evaluation for Coronary Artery Disease and Diabetes Mellitus in the South Asian Population 12/11/2023</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Disparities Part 2: Right Care Heart Attack &amp; Stroke Prevention (11.13.23): Tackling Racial and Ethnic Disparities to Improve Outcomes: The ABCs of Risk Evaluation for Coronary Artery Disease and Diabetes Mellitus in the South Asian Population 12/11/2023</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January 4, 2024</w:t>
      </w:r>
      <w:r>
        <w:rPr>
          <w:sz w:val="24"/>
          <w:szCs w:val="24"/>
        </w:rPr>
        <w:fldChar w:fldCharType="begin"/>
      </w:r>
      <w:r>
        <w:rPr>
          <w:sz w:val="24"/>
          <w:szCs w:val="24"/>
        </w:rPr>
        <w:instrText xml:space="preserve"> IF </w:instrText>
      </w:r>
      <w:r>
        <w:rPr>
          <w:sz w:val="24"/>
          <w:szCs w:val="24"/>
        </w:rPr>
        <w:instrText>"</w:instrText>
      </w:r>
      <w:r>
        <w:rPr>
          <w:sz w:val="24"/>
          <w:szCs w:val="24"/>
        </w:rPr>
        <w:instrText>1 4 2024</w:instrText>
      </w:r>
      <w:r>
        <w:rPr>
          <w:sz w:val="24"/>
          <w:szCs w:val="24"/>
        </w:rPr>
        <w:instrText>"</w:instrText>
      </w:r>
      <w:r>
        <w:rPr>
          <w:sz w:val="24"/>
          <w:szCs w:val="24"/>
        </w:rPr>
        <w:instrText xml:space="preserve"> &lt;&gt; </w:instrText>
      </w:r>
      <w:r>
        <w:rPr>
          <w:sz w:val="24"/>
          <w:szCs w:val="24"/>
        </w:rPr>
        <w:instrText>"</w:instrText>
      </w:r>
      <w:r>
        <w:rPr>
          <w:sz w:val="24"/>
          <w:szCs w:val="24"/>
        </w:rPr>
        <w:instrText>11 30 2024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November 30, 2024</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November 30, 2024</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lecture examines the interaction of risk factors with coronary calcification in the South Asian population. The live lecture for this recording occurred on November 11, 2023.</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1.00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Understand the relationship between markers of obesity and insulin resistance.</w:instrText>
      </w:r>
    </w:p>
    <w:p w:rsidR="00467105" w:rsidP="0042796F">
      <w:pPr>
        <w:spacing w:after="0" w:line="240" w:lineRule="auto"/>
        <w:contextualSpacing/>
        <w:rPr>
          <w:sz w:val="20"/>
          <w:szCs w:val="20"/>
        </w:rPr>
      </w:pPr>
      <w:r>
        <w:rPr>
          <w:sz w:val="20"/>
          <w:szCs w:val="20"/>
        </w:rPr>
        <w:instrText>2 Review the role of low-density lipoprotein cholesterol (LDL-C), high-density lipoprotein cholesterol (HDL-C), triglycerides (TGs), lipoprotein(a) (Lp(a)), homocysteine (Hcy), and high-sensitivity C-reactive protein (hs-CRP), with metabolic syndrome, and severity of coronary arteriosclerosis.</w:instrText>
      </w:r>
    </w:p>
    <w:p w:rsidR="00467105" w:rsidP="0042796F">
      <w:pPr>
        <w:spacing w:after="0" w:line="240" w:lineRule="auto"/>
        <w:contextualSpacing/>
        <w:rPr>
          <w:sz w:val="20"/>
          <w:szCs w:val="20"/>
        </w:rPr>
      </w:pPr>
      <w:r>
        <w:rPr>
          <w:sz w:val="20"/>
          <w:szCs w:val="20"/>
        </w:rPr>
        <w:instrText>2 Understand the role of dysmetabolism and dyslipidemia as drivers of coronary arteriosclerosis.</w:instrText>
      </w:r>
    </w:p>
    <w:p w:rsidR="00467105" w:rsidP="0042796F">
      <w:pPr>
        <w:spacing w:after="0" w:line="240" w:lineRule="auto"/>
        <w:contextualSpacing/>
        <w:rPr>
          <w:sz w:val="20"/>
          <w:szCs w:val="20"/>
        </w:rPr>
      </w:pPr>
      <w:r>
        <w:rPr>
          <w:sz w:val="20"/>
          <w:szCs w:val="20"/>
        </w:rPr>
        <w:instrText>3 Understand the potential relationship between the epidemiology of diabetes and coronary artery disease.</w:instrText>
      </w:r>
    </w:p>
    <w:p w:rsidR="00467105" w:rsidP="0042796F">
      <w:pPr>
        <w:spacing w:after="0" w:line="240" w:lineRule="auto"/>
        <w:contextualSpacing/>
        <w:rPr>
          <w:sz w:val="20"/>
          <w:szCs w:val="20"/>
        </w:rPr>
      </w:pPr>
      <w:r>
        <w:rPr>
          <w:sz w:val="20"/>
          <w:szCs w:val="20"/>
        </w:rPr>
        <w:instrText>3 Review the role of Apolipoprotein B (Apo B) and non-HDL cholesterol/Apo B ratio in coronary arteriosclerosis.</w:instrText>
      </w:r>
    </w:p>
    <w:p w:rsidR="00467105" w:rsidP="0042796F">
      <w:pPr>
        <w:spacing w:after="0" w:line="240" w:lineRule="auto"/>
        <w:contextualSpacing/>
        <w:rPr>
          <w:sz w:val="20"/>
          <w:szCs w:val="20"/>
        </w:rPr>
      </w:pPr>
      <w:r>
        <w:rPr>
          <w:sz w:val="20"/>
          <w:szCs w:val="20"/>
        </w:rPr>
        <w:instrText>4 Introduce triglyceride to HDL cholesterol ratio as a marker of insulin resistance.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Understand the relationship between markers of obesity and insulin resistance.</w:instrText>
      </w:r>
    </w:p>
    <w:p w:rsidP="0042796F">
      <w:pPr>
        <w:spacing w:after="0" w:line="240" w:lineRule="auto"/>
        <w:contextualSpacing/>
        <w:rPr>
          <w:sz w:val="24"/>
          <w:szCs w:val="24"/>
        </w:rPr>
      </w:pPr>
      <w:r>
        <w:rPr>
          <w:sz w:val="24"/>
          <w:szCs w:val="24"/>
        </w:rPr>
        <w:instrText>2 Review the role of low-density lipoprotein cholesterol (LDL-C), high-density lipoprotein cholesterol (HDL-C), triglycerides (TGs), lipoprotein(a) (Lp(a)), homocysteine (Hcy), and high-sensitivity C-reactive protein (hs-CRP), with metabolic syndrome, and severity of coronary arteriosclerosis.</w:instrText>
      </w:r>
    </w:p>
    <w:p w:rsidP="0042796F">
      <w:pPr>
        <w:spacing w:after="0" w:line="240" w:lineRule="auto"/>
        <w:contextualSpacing/>
        <w:rPr>
          <w:sz w:val="24"/>
          <w:szCs w:val="24"/>
        </w:rPr>
      </w:pPr>
      <w:r>
        <w:rPr>
          <w:sz w:val="24"/>
          <w:szCs w:val="24"/>
        </w:rPr>
        <w:instrText>2 Understand the role of dysmetabolism and dyslipidemia as drivers of coronary arteriosclerosis.</w:instrText>
      </w:r>
    </w:p>
    <w:p w:rsidP="0042796F">
      <w:pPr>
        <w:spacing w:after="0" w:line="240" w:lineRule="auto"/>
        <w:contextualSpacing/>
        <w:rPr>
          <w:sz w:val="24"/>
          <w:szCs w:val="24"/>
        </w:rPr>
      </w:pPr>
      <w:r>
        <w:rPr>
          <w:sz w:val="24"/>
          <w:szCs w:val="24"/>
        </w:rPr>
        <w:instrText>3 Understand the potential relationship between the epidemiology of diabetes and coronary artery disease.</w:instrText>
      </w:r>
    </w:p>
    <w:p w:rsidP="0042796F">
      <w:pPr>
        <w:spacing w:after="0" w:line="240" w:lineRule="auto"/>
        <w:contextualSpacing/>
        <w:rPr>
          <w:sz w:val="24"/>
          <w:szCs w:val="24"/>
        </w:rPr>
      </w:pPr>
      <w:r>
        <w:rPr>
          <w:sz w:val="24"/>
          <w:szCs w:val="24"/>
        </w:rPr>
        <w:instrText>3 Review the role of Apolipoprotein B (Apo B) and non-HDL cholesterol/Apo B ratio in coronary arteriosclerosis.</w:instrText>
      </w:r>
    </w:p>
    <w:p w:rsidP="0042796F">
      <w:pPr>
        <w:spacing w:after="0" w:line="240" w:lineRule="auto"/>
        <w:contextualSpacing/>
        <w:rPr>
          <w:sz w:val="24"/>
          <w:szCs w:val="24"/>
        </w:rPr>
      </w:pPr>
      <w:r>
        <w:rPr>
          <w:sz w:val="24"/>
          <w:szCs w:val="24"/>
        </w:rPr>
        <w:instrText>4 Introduce triglyceride to HDL cholesterol ratio as a marker of insulin resistance.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Understand the relationship between markers of obesity and insulin resistance.</w:t>
      </w:r>
    </w:p>
    <w:p w:rsidP="0042796F">
      <w:pPr>
        <w:spacing w:after="0" w:line="240" w:lineRule="auto"/>
        <w:contextualSpacing/>
        <w:rPr>
          <w:sz w:val="24"/>
          <w:szCs w:val="24"/>
        </w:rPr>
      </w:pPr>
      <w:r>
        <w:rPr>
          <w:sz w:val="24"/>
          <w:szCs w:val="24"/>
        </w:rPr>
        <w:t>2 Review the role of low-density lipoprotein cholesterol (LDL-C), high-density lipoprotein cholesterol (HDL-C), triglycerides (TGs), lipoprotein(a) (Lp(a)), homocysteine (Hcy), and high-sensitivity C-reactive protein (hs-CRP), with metabolic syndrome, and severity of coronary arteriosclerosis.</w:t>
      </w:r>
    </w:p>
    <w:p w:rsidP="0042796F">
      <w:pPr>
        <w:spacing w:after="0" w:line="240" w:lineRule="auto"/>
        <w:contextualSpacing/>
        <w:rPr>
          <w:sz w:val="24"/>
          <w:szCs w:val="24"/>
        </w:rPr>
      </w:pPr>
      <w:r>
        <w:rPr>
          <w:sz w:val="24"/>
          <w:szCs w:val="24"/>
        </w:rPr>
        <w:t>2 Understand the role of dysmetabolism and dyslipidemia as drivers of coronary arteriosclerosis.</w:t>
      </w:r>
    </w:p>
    <w:p w:rsidP="0042796F">
      <w:pPr>
        <w:spacing w:after="0" w:line="240" w:lineRule="auto"/>
        <w:contextualSpacing/>
        <w:rPr>
          <w:sz w:val="24"/>
          <w:szCs w:val="24"/>
        </w:rPr>
      </w:pPr>
      <w:r>
        <w:rPr>
          <w:sz w:val="24"/>
          <w:szCs w:val="24"/>
        </w:rPr>
        <w:t>3 Understand the potential relationship between the epidemiology of diabetes and coronary artery disease.</w:t>
      </w:r>
    </w:p>
    <w:p w:rsidP="0042796F">
      <w:pPr>
        <w:spacing w:after="0" w:line="240" w:lineRule="auto"/>
        <w:contextualSpacing/>
        <w:rPr>
          <w:sz w:val="24"/>
          <w:szCs w:val="24"/>
        </w:rPr>
      </w:pPr>
      <w:r>
        <w:rPr>
          <w:sz w:val="24"/>
          <w:szCs w:val="24"/>
        </w:rPr>
        <w:t>3 Review the role of Apolipoprotein B (Apo B) and non-HDL cholesterol/Apo B ratio in coronary arteriosclerosis.</w:t>
      </w:r>
    </w:p>
    <w:p w:rsidR="00467105" w:rsidP="0042796F">
      <w:pPr>
        <w:spacing w:after="0" w:line="240" w:lineRule="auto"/>
        <w:contextualSpacing/>
        <w:rPr>
          <w:sz w:val="20"/>
          <w:szCs w:val="20"/>
        </w:rPr>
      </w:pPr>
      <w:r>
        <w:rPr>
          <w:sz w:val="24"/>
          <w:szCs w:val="24"/>
        </w:rPr>
        <w:t>4 Introduce triglyceride to HDL cholesterol ratio as a marker of insulin resistance.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1.00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1</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1.00</w:instrText>
      </w:r>
      <w:r w:rsidR="00092945">
        <w:rPr>
          <w:sz w:val="24"/>
          <w:szCs w:val="24"/>
        </w:rPr>
        <w:instrText xml:space="preserve"> &gt; 0 "</w:instrText>
      </w:r>
      <w:r w:rsidR="00092945">
        <w:rPr>
          <w:sz w:val="24"/>
          <w:szCs w:val="24"/>
        </w:rPr>
        <w:instrText>1.00</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1.00</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30403221"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1.00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611397836"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1.00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Cesar Molina,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