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Train New Trainers (TNT) Essentials of Primary Care Child and Adolescent Psychiatry (EPC-CAP) 2026 Conference</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Train New Trainers (TNT) Essentials of Primary Care Child and Adolescent Psychiatry (EPC-CAP) 2026 Conference</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January 16, 2026</w:t>
      </w:r>
      <w:r>
        <w:rPr>
          <w:sz w:val="24"/>
          <w:szCs w:val="24"/>
        </w:rPr>
        <w:fldChar w:fldCharType="begin"/>
      </w:r>
      <w:r>
        <w:rPr>
          <w:sz w:val="24"/>
          <w:szCs w:val="24"/>
        </w:rPr>
        <w:instrText xml:space="preserve"> IF </w:instrText>
      </w:r>
      <w:r>
        <w:rPr>
          <w:sz w:val="24"/>
          <w:szCs w:val="24"/>
        </w:rPr>
        <w:instrText>"</w:instrText>
      </w:r>
      <w:r>
        <w:rPr>
          <w:sz w:val="24"/>
          <w:szCs w:val="24"/>
        </w:rPr>
        <w:instrText>1 16 2026</w:instrText>
      </w:r>
      <w:r>
        <w:rPr>
          <w:sz w:val="24"/>
          <w:szCs w:val="24"/>
        </w:rPr>
        <w:instrText>"</w:instrText>
      </w:r>
      <w:r>
        <w:rPr>
          <w:sz w:val="24"/>
          <w:szCs w:val="24"/>
        </w:rPr>
        <w:instrText xml:space="preserve"> &lt;&gt; </w:instrText>
      </w:r>
      <w:r>
        <w:rPr>
          <w:sz w:val="24"/>
          <w:szCs w:val="24"/>
        </w:rPr>
        <w:instrText>"</w:instrText>
      </w:r>
      <w:r>
        <w:rPr>
          <w:sz w:val="24"/>
          <w:szCs w:val="24"/>
        </w:rPr>
        <w:instrText>1 17 2026</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This conference is ideal for primary care physicians, nurse practitioners, physician assistants, mental health professionals, and other healthcare providers interested in enhancing their psychiatric care capabilities within a primary care setting. Medical educators, residents, and students will benefit significantly from the comprehensive learning opportunities. EP-CAP 2026 promises to be an enlightening and empowering event for all healthcare providers striving to integrate more comprehensive psychiatric care into their practice. Join us to enhance your skills and transform patient care in your community.</w:instrText>
      </w:r>
    </w:p>
    <w:p>
      <w:pPr>
        <w:bidi w:val="0"/>
        <w:spacing w:after="280" w:afterAutospacing="1"/>
        <w:rPr>
          <w:rtl w:val="0"/>
        </w:rPr>
      </w:pPr>
      <w:r>
        <w:rPr>
          <w:b/>
          <w:bCs/>
          <w:rtl w:val="0"/>
        </w:rPr>
        <w:instrText>Location</w:instrText>
      </w:r>
      <w:r>
        <w:rPr>
          <w:b/>
          <w:bCs/>
          <w:rtl w:val="0"/>
        </w:rPr>
        <w:br/>
      </w:r>
      <w:r>
        <w:rPr>
          <w:b/>
          <w:bCs/>
          <w:rtl w:val="0"/>
        </w:rPr>
        <w:instrText xml:space="preserve">VEA Newport Beach </w:instrText>
      </w:r>
      <w:r>
        <w:rPr>
          <w:b/>
          <w:bCs/>
          <w:rtl w:val="0"/>
        </w:rPr>
        <w:br/>
      </w:r>
      <w:r>
        <w:rPr>
          <w:b/>
          <w:bCs/>
          <w:rtl w:val="0"/>
        </w:rPr>
        <w:instrText>A Marriott Resort and Spa</w:instrText>
      </w:r>
      <w:r>
        <w:rPr>
          <w:b/>
          <w:bCs/>
          <w:rtl w:val="0"/>
        </w:rPr>
        <w:br/>
      </w:r>
      <w:r>
        <w:rPr>
          <w:rtl w:val="0"/>
        </w:rPr>
        <w:instrText>900 Newport Center Dr.,</w:instrText>
      </w:r>
      <w:r>
        <w:rPr>
          <w:rtl w:val="0"/>
        </w:rPr>
        <w:br/>
      </w:r>
      <w:r>
        <w:rPr>
          <w:rtl w:val="0"/>
        </w:rPr>
        <w:instrText>Newport Beach, CA, 92660</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This conference is ideal for primary care physicians, nurse practitioners, physician assistants, mental health professionals, and other healthcare providers interested in enhancing their psychiatric care capabilities within a primary care setting. Medical educators, residents, and students will benefit significantly from the comprehensive learning opportunities. EP-CAP 2026 promises to be an enlightening and empowering event for all healthcare providers striving to integrate more comprehensive psychiatric care into their practice. Join us to enhance your skills and transform patient care in your community.</w:instrText>
      </w:r>
    </w:p>
    <w:p>
      <w:pPr>
        <w:bidi w:val="0"/>
        <w:spacing w:after="280" w:afterAutospacing="1"/>
        <w:rPr>
          <w:rtl w:val="0"/>
        </w:rPr>
      </w:pPr>
      <w:r>
        <w:rPr>
          <w:b/>
          <w:bCs/>
          <w:rtl w:val="0"/>
        </w:rPr>
        <w:instrText>Location</w:instrText>
      </w:r>
      <w:r>
        <w:rPr>
          <w:b/>
          <w:bCs/>
          <w:rtl w:val="0"/>
        </w:rPr>
        <w:br/>
      </w:r>
      <w:r>
        <w:rPr>
          <w:b/>
          <w:bCs/>
          <w:rtl w:val="0"/>
        </w:rPr>
        <w:instrText xml:space="preserve">VEA Newport Beach </w:instrText>
      </w:r>
      <w:r>
        <w:rPr>
          <w:b/>
          <w:bCs/>
          <w:rtl w:val="0"/>
        </w:rPr>
        <w:br/>
      </w:r>
      <w:r>
        <w:rPr>
          <w:b/>
          <w:bCs/>
          <w:rtl w:val="0"/>
        </w:rPr>
        <w:instrText>A Marriott Resort and Spa</w:instrText>
      </w:r>
      <w:r>
        <w:rPr>
          <w:b/>
          <w:bCs/>
          <w:rtl w:val="0"/>
        </w:rPr>
        <w:br/>
      </w:r>
      <w:r>
        <w:rPr>
          <w:rtl w:val="0"/>
        </w:rPr>
        <w:instrText>900 Newport Center Dr.,</w:instrText>
      </w:r>
      <w:r>
        <w:rPr>
          <w:rtl w:val="0"/>
        </w:rPr>
        <w:br/>
      </w:r>
      <w:r>
        <w:rPr>
          <w:rtl w:val="0"/>
        </w:rPr>
        <w:instrText>Newport Beach, CA, 92660</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This conference is ideal for primary care physicians, nurse practitioners, physician assistants, mental health professionals, and other healthcare providers interested in enhancing their psychiatric care capabilities within a primary care setting. Medical educators, residents, and students will benefit significantly from the comprehensive learning opportunities. EP-CAP 2026 promises to be an enlightening and empowering event for all healthcare providers striving to integrate more comprehensive psychiatric care into their practice. Join us to enhance your skills and transform patient care in your community.</w:t>
      </w:r>
    </w:p>
    <w:p>
      <w:pPr>
        <w:bidi w:val="0"/>
        <w:spacing w:after="280" w:afterAutospacing="1"/>
        <w:rPr>
          <w:rtl w:val="0"/>
        </w:rPr>
      </w:pPr>
      <w:r>
        <w:rPr>
          <w:b/>
          <w:bCs/>
          <w:rtl w:val="0"/>
        </w:rPr>
        <w:t>Location</w:t>
      </w:r>
      <w:r>
        <w:rPr>
          <w:b/>
          <w:bCs/>
          <w:rtl w:val="0"/>
        </w:rPr>
        <w:br/>
      </w:r>
      <w:r>
        <w:rPr>
          <w:b/>
          <w:bCs/>
          <w:rtl w:val="0"/>
        </w:rPr>
        <w:t xml:space="preserve">VEA Newport Beach </w:t>
      </w:r>
      <w:r>
        <w:rPr>
          <w:b/>
          <w:bCs/>
          <w:rtl w:val="0"/>
        </w:rPr>
        <w:br/>
      </w:r>
      <w:r>
        <w:rPr>
          <w:b/>
          <w:bCs/>
          <w:rtl w:val="0"/>
        </w:rPr>
        <w:t>A Marriott Resort and Spa</w:t>
      </w:r>
      <w:r>
        <w:rPr>
          <w:b/>
          <w:bCs/>
          <w:rtl w:val="0"/>
        </w:rPr>
        <w:br/>
      </w:r>
      <w:r>
        <w:rPr>
          <w:rtl w:val="0"/>
        </w:rPr>
        <w:t>900 Newport Center Dr.,</w:t>
      </w:r>
      <w:r>
        <w:rPr>
          <w:rtl w:val="0"/>
        </w:rPr>
        <w:br/>
      </w:r>
      <w:r>
        <w:rPr>
          <w:rtl w:val="0"/>
        </w:rPr>
        <w:t>Newport Beach, CA, 92660</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Emergency Medicine, Family Medicine, Medicine, Obstetrics &amp; Gynecology, Pediatrics, General Internal Medicine &amp; Primary Care</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Non-Physician, Allied Health Professional, Nurse Practitioner, Pharmacist, Physician Assistant,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Emergency Medicine, Family Medicine, Medicine, Obstetrics &amp; Gynecology, Pediatrics, General Internal Medicine &amp; Primary Care</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Emergency Medicine, Family Medicine, Medicine, Obstetrics &amp; Gynecology, Pediatrics, General Internal Medicine &amp; Primary Care</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Emergency Medicine, Family Medicine, Medicine, Obstetrics &amp; Gynecology, Pediatrics, General Internal Medicine &amp; Primary Care</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Non-Physician, Allied Health Professional, Nurse Practitioner, Pharmacist, Physician Assistant,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Nurse Practitioner, Pharmacist, Physician Assistant,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Non-Physician, Allied Health Professional, Nurse Practitioner, Pharmacist,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Emergency Medicine, Family Medicine, Medicine, Obstetrics &amp; Gynecology, Pediatrics, General Internal Medicine &amp; Primary Care</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Non-Physician, Allied Health Professional, Nurse Practitioner, Pharmacist, Physician Assistant,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Effectively screen for pediatric depression in a primary care setting.</w:instrText>
      </w:r>
    </w:p>
    <w:p w:rsidR="00467105" w:rsidP="0042796F">
      <w:pPr>
        <w:spacing w:after="0" w:line="240" w:lineRule="auto"/>
        <w:contextualSpacing/>
        <w:rPr>
          <w:sz w:val="20"/>
          <w:szCs w:val="20"/>
        </w:rPr>
      </w:pPr>
      <w:r>
        <w:rPr>
          <w:sz w:val="20"/>
          <w:szCs w:val="20"/>
        </w:rPr>
        <w:instrText>2 Implement evidence-informed treatment for peditatric depression.</w:instrText>
      </w:r>
    </w:p>
    <w:p w:rsidR="00467105" w:rsidP="0042796F">
      <w:pPr>
        <w:spacing w:after="0" w:line="240" w:lineRule="auto"/>
        <w:contextualSpacing/>
        <w:rPr>
          <w:sz w:val="20"/>
          <w:szCs w:val="20"/>
        </w:rPr>
      </w:pPr>
      <w:r>
        <w:rPr>
          <w:sz w:val="20"/>
          <w:szCs w:val="20"/>
        </w:rPr>
        <w:instrText>3 Identify when it is appropriate to seek mental health consultation/referral.</w:instrText>
      </w:r>
    </w:p>
    <w:p w:rsidR="00467105" w:rsidP="0042796F">
      <w:pPr>
        <w:spacing w:after="0" w:line="240" w:lineRule="auto"/>
        <w:contextualSpacing/>
        <w:rPr>
          <w:sz w:val="20"/>
          <w:szCs w:val="20"/>
        </w:rPr>
      </w:pPr>
      <w:r>
        <w:rPr>
          <w:sz w:val="20"/>
          <w:szCs w:val="20"/>
        </w:rPr>
        <w:instrText>4 Effectively screen for pediatric substance misuse.</w:instrText>
      </w:r>
    </w:p>
    <w:p w:rsidR="00467105" w:rsidP="0042796F">
      <w:pPr>
        <w:spacing w:after="0" w:line="240" w:lineRule="auto"/>
        <w:contextualSpacing/>
        <w:rPr>
          <w:sz w:val="20"/>
          <w:szCs w:val="20"/>
        </w:rPr>
      </w:pPr>
      <w:r>
        <w:rPr>
          <w:sz w:val="20"/>
          <w:szCs w:val="20"/>
        </w:rPr>
        <w:instrText>5 Utilize motivational interviewing to assess readiness for change and activate motivated patients along the continuum of change behavior.</w:instrText>
      </w:r>
    </w:p>
    <w:p w:rsidR="00467105" w:rsidP="0042796F">
      <w:pPr>
        <w:spacing w:after="0" w:line="240" w:lineRule="auto"/>
        <w:contextualSpacing/>
        <w:rPr>
          <w:sz w:val="20"/>
          <w:szCs w:val="20"/>
        </w:rPr>
      </w:pPr>
      <w:r>
        <w:rPr>
          <w:sz w:val="20"/>
          <w:szCs w:val="20"/>
        </w:rPr>
        <w:instrText>6 Identify evidence-informed treatments available in primary care settings for substance misuse disorders.</w:instrText>
      </w:r>
    </w:p>
    <w:p w:rsidR="00467105" w:rsidP="0042796F">
      <w:pPr>
        <w:spacing w:after="0" w:line="240" w:lineRule="auto"/>
        <w:contextualSpacing/>
        <w:rPr>
          <w:sz w:val="20"/>
          <w:szCs w:val="20"/>
        </w:rPr>
      </w:pPr>
      <w:r>
        <w:rPr>
          <w:sz w:val="20"/>
          <w:szCs w:val="20"/>
        </w:rPr>
        <w:instrText>7 Engage mental health colleagues in collaborative care within existing models of healthcare delivery.</w:instrText>
      </w:r>
    </w:p>
    <w:p w:rsidR="00467105" w:rsidP="0042796F">
      <w:pPr>
        <w:spacing w:after="0" w:line="240" w:lineRule="auto"/>
        <w:contextualSpacing/>
        <w:rPr>
          <w:sz w:val="20"/>
          <w:szCs w:val="20"/>
        </w:rPr>
      </w:pPr>
      <w:r>
        <w:rPr>
          <w:sz w:val="20"/>
          <w:szCs w:val="20"/>
        </w:rPr>
        <w:instrText>8 Develop/adapt new models of care to integrate mental health care into primary care settings.</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Effectively screen for pediatric depression in a primary care setting.</w:instrText>
      </w:r>
    </w:p>
    <w:p w:rsidP="0042796F">
      <w:pPr>
        <w:spacing w:after="0" w:line="240" w:lineRule="auto"/>
        <w:contextualSpacing/>
        <w:rPr>
          <w:sz w:val="24"/>
          <w:szCs w:val="24"/>
        </w:rPr>
      </w:pPr>
      <w:r>
        <w:rPr>
          <w:sz w:val="24"/>
          <w:szCs w:val="24"/>
        </w:rPr>
        <w:instrText>2 Implement evidence-informed treatment for peditatric depression.</w:instrText>
      </w:r>
    </w:p>
    <w:p w:rsidP="0042796F">
      <w:pPr>
        <w:spacing w:after="0" w:line="240" w:lineRule="auto"/>
        <w:contextualSpacing/>
        <w:rPr>
          <w:sz w:val="24"/>
          <w:szCs w:val="24"/>
        </w:rPr>
      </w:pPr>
      <w:r>
        <w:rPr>
          <w:sz w:val="24"/>
          <w:szCs w:val="24"/>
        </w:rPr>
        <w:instrText>3 Identify when it is appropriate to seek mental health consultation/referral.</w:instrText>
      </w:r>
    </w:p>
    <w:p w:rsidP="0042796F">
      <w:pPr>
        <w:spacing w:after="0" w:line="240" w:lineRule="auto"/>
        <w:contextualSpacing/>
        <w:rPr>
          <w:sz w:val="24"/>
          <w:szCs w:val="24"/>
        </w:rPr>
      </w:pPr>
      <w:r>
        <w:rPr>
          <w:sz w:val="24"/>
          <w:szCs w:val="24"/>
        </w:rPr>
        <w:instrText>4 Effectively screen for pediatric substance misuse.</w:instrText>
      </w:r>
    </w:p>
    <w:p w:rsidP="0042796F">
      <w:pPr>
        <w:spacing w:after="0" w:line="240" w:lineRule="auto"/>
        <w:contextualSpacing/>
        <w:rPr>
          <w:sz w:val="24"/>
          <w:szCs w:val="24"/>
        </w:rPr>
      </w:pPr>
      <w:r>
        <w:rPr>
          <w:sz w:val="24"/>
          <w:szCs w:val="24"/>
        </w:rPr>
        <w:instrText>5 Utilize motivational interviewing to assess readiness for change and activate motivated patients along the continuum of change behavior.</w:instrText>
      </w:r>
    </w:p>
    <w:p w:rsidP="0042796F">
      <w:pPr>
        <w:spacing w:after="0" w:line="240" w:lineRule="auto"/>
        <w:contextualSpacing/>
        <w:rPr>
          <w:sz w:val="24"/>
          <w:szCs w:val="24"/>
        </w:rPr>
      </w:pPr>
      <w:r>
        <w:rPr>
          <w:sz w:val="24"/>
          <w:szCs w:val="24"/>
        </w:rPr>
        <w:instrText>6 Identify evidence-informed treatments available in primary care settings for substance misuse disorders.</w:instrText>
      </w:r>
    </w:p>
    <w:p w:rsidP="0042796F">
      <w:pPr>
        <w:spacing w:after="0" w:line="240" w:lineRule="auto"/>
        <w:contextualSpacing/>
        <w:rPr>
          <w:sz w:val="24"/>
          <w:szCs w:val="24"/>
        </w:rPr>
      </w:pPr>
      <w:r>
        <w:rPr>
          <w:sz w:val="24"/>
          <w:szCs w:val="24"/>
        </w:rPr>
        <w:instrText>7 Engage mental health colleagues in collaborative care within existing models of healthcare delivery.</w:instrText>
      </w:r>
    </w:p>
    <w:p w:rsidP="0042796F">
      <w:pPr>
        <w:spacing w:after="0" w:line="240" w:lineRule="auto"/>
        <w:contextualSpacing/>
        <w:rPr>
          <w:sz w:val="24"/>
          <w:szCs w:val="24"/>
        </w:rPr>
      </w:pPr>
      <w:r>
        <w:rPr>
          <w:sz w:val="24"/>
          <w:szCs w:val="24"/>
        </w:rPr>
        <w:instrText>8 Develop/adapt new models of care to integrate mental health care into primary care settings.</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Effectively screen for pediatric depression in a primary care setting.</w:t>
      </w:r>
    </w:p>
    <w:p w:rsidP="0042796F">
      <w:pPr>
        <w:spacing w:after="0" w:line="240" w:lineRule="auto"/>
        <w:contextualSpacing/>
        <w:rPr>
          <w:sz w:val="24"/>
          <w:szCs w:val="24"/>
        </w:rPr>
      </w:pPr>
      <w:r>
        <w:rPr>
          <w:sz w:val="24"/>
          <w:szCs w:val="24"/>
        </w:rPr>
        <w:t>2 Implement evidence-informed treatment for peditatric depression.</w:t>
      </w:r>
    </w:p>
    <w:p w:rsidP="0042796F">
      <w:pPr>
        <w:spacing w:after="0" w:line="240" w:lineRule="auto"/>
        <w:contextualSpacing/>
        <w:rPr>
          <w:sz w:val="24"/>
          <w:szCs w:val="24"/>
        </w:rPr>
      </w:pPr>
      <w:r>
        <w:rPr>
          <w:sz w:val="24"/>
          <w:szCs w:val="24"/>
        </w:rPr>
        <w:t>3 Identify when it is appropriate to seek mental health consultation/referral.</w:t>
      </w:r>
    </w:p>
    <w:p w:rsidP="0042796F">
      <w:pPr>
        <w:spacing w:after="0" w:line="240" w:lineRule="auto"/>
        <w:contextualSpacing/>
        <w:rPr>
          <w:sz w:val="24"/>
          <w:szCs w:val="24"/>
        </w:rPr>
      </w:pPr>
      <w:r>
        <w:rPr>
          <w:sz w:val="24"/>
          <w:szCs w:val="24"/>
        </w:rPr>
        <w:t>4 Effectively screen for pediatric substance misuse.</w:t>
      </w:r>
    </w:p>
    <w:p w:rsidP="0042796F">
      <w:pPr>
        <w:spacing w:after="0" w:line="240" w:lineRule="auto"/>
        <w:contextualSpacing/>
        <w:rPr>
          <w:sz w:val="24"/>
          <w:szCs w:val="24"/>
        </w:rPr>
      </w:pPr>
      <w:r>
        <w:rPr>
          <w:sz w:val="24"/>
          <w:szCs w:val="24"/>
        </w:rPr>
        <w:t>5 Utilize motivational interviewing to assess readiness for change and activate motivated patients along the continuum of change behavior.</w:t>
      </w:r>
    </w:p>
    <w:p w:rsidP="0042796F">
      <w:pPr>
        <w:spacing w:after="0" w:line="240" w:lineRule="auto"/>
        <w:contextualSpacing/>
        <w:rPr>
          <w:sz w:val="24"/>
          <w:szCs w:val="24"/>
        </w:rPr>
      </w:pPr>
      <w:r>
        <w:rPr>
          <w:sz w:val="24"/>
          <w:szCs w:val="24"/>
        </w:rPr>
        <w:t>6 Identify evidence-informed treatments available in primary care settings for substance misuse disorders.</w:t>
      </w:r>
    </w:p>
    <w:p w:rsidP="0042796F">
      <w:pPr>
        <w:spacing w:after="0" w:line="240" w:lineRule="auto"/>
        <w:contextualSpacing/>
        <w:rPr>
          <w:sz w:val="24"/>
          <w:szCs w:val="24"/>
        </w:rPr>
      </w:pPr>
      <w:r>
        <w:rPr>
          <w:sz w:val="24"/>
          <w:szCs w:val="24"/>
        </w:rPr>
        <w:t>7 Engage mental health colleagues in collaborative care within existing models of healthcare delivery.</w:t>
      </w:r>
    </w:p>
    <w:p w:rsidR="00467105" w:rsidP="0042796F">
      <w:pPr>
        <w:spacing w:after="0" w:line="240" w:lineRule="auto"/>
        <w:contextualSpacing/>
        <w:rPr>
          <w:sz w:val="20"/>
          <w:szCs w:val="20"/>
        </w:rPr>
      </w:pPr>
      <w:r>
        <w:rPr>
          <w:sz w:val="24"/>
          <w:szCs w:val="24"/>
        </w:rPr>
        <w:t>8 Develop/adapt new models of care to integrate mental health care into primary care settings.</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14.75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14.75</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14.75</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14.75</w:instrText>
      </w:r>
      <w:r>
        <w:rPr>
          <w:sz w:val="20"/>
          <w:szCs w:val="20"/>
        </w:rPr>
        <w:instrText xml:space="preserve"> + </w:instrText>
      </w:r>
      <w:r>
        <w:rPr>
          <w:sz w:val="20"/>
          <w:szCs w:val="20"/>
        </w:rPr>
        <w:instrText>14.75</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14.75</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73.75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6432"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14.75</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14.75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instrText>14.75</w:instrText>
      </w:r>
      <w:r>
        <w:rPr>
          <w:sz w:val="24"/>
          <w:szCs w:val="24"/>
        </w:rPr>
        <w:instrText xml:space="preserve"> &gt; 0 "</w:instrText>
      </w:r>
      <w:r>
        <w:rPr>
          <w:sz w:val="24"/>
          <w:szCs w:val="24"/>
        </w:rPr>
        <w:instrText>14.75</w:instrText>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instrText>14.75</w:instrText>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instrText>0.00</w:instrText>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1332301598"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instrText>14.75</w:instrText>
      </w:r>
      <w:r w:rsidRPr="00092945">
        <w:rPr>
          <w:sz w:val="24"/>
          <w:szCs w:val="24"/>
        </w:rPr>
        <w:instrText xml:space="preserve"> MOC point</w:instrText>
      </w:r>
      <w:r>
        <w:rPr>
          <w:sz w:val="24"/>
          <w:szCs w:val="24"/>
        </w:rPr>
        <w:instrText xml:space="preserve">(s) </w:instrText>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14.75</w:instrText>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3360"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instrText>14.75</w:instrText>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4384"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42363423"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instrText>14.75</w:instrText>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14.75</w:instrText>
      </w:r>
      <w:r>
        <w:rPr>
          <w:sz w:val="20"/>
          <w:szCs w:val="20"/>
        </w:rPr>
        <w:instrText xml:space="preserve"> + </w:instrText>
      </w:r>
      <w:r>
        <w:rPr>
          <w:sz w:val="20"/>
          <w:szCs w:val="20"/>
        </w:rPr>
        <w:instrText>14.75</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14.75</w:instrText>
      </w:r>
      <w:r>
        <w:rPr>
          <w:sz w:val="20"/>
          <w:szCs w:val="20"/>
        </w:rPr>
        <w:instrText xml:space="preserve"> </w:instrText>
      </w:r>
      <w:r>
        <w:rPr>
          <w:sz w:val="20"/>
          <w:szCs w:val="20"/>
        </w:rPr>
        <w:fldChar w:fldCharType="separate"/>
      </w:r>
      <w:r>
        <w:rPr>
          <w:sz w:val="20"/>
          <w:szCs w:val="20"/>
        </w:rPr>
        <w:instrText>44.25</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P="00B74E46">
      <w:pPr>
        <w:spacing w:after="0" w:line="240" w:lineRule="auto"/>
        <w:contextualSpacing/>
        <w:rPr>
          <w:sz w:val="20"/>
          <w:szCs w:val="20"/>
        </w:rPr>
      </w:pPr>
      <w:r w:rsidRPr="000063DA">
        <w:rPr>
          <w:sz w:val="24"/>
          <w:szCs w:val="24"/>
        </w:rPr>
        <w:instrText>Through the American Board of Medical Specialties (</w:instrText>
      </w:r>
      <w:r>
        <w:rPr>
          <w:sz w:val="20"/>
          <w:szCs w:val="20"/>
        </w:rPr>
        <w:fldChar w:fldCharType="end"/>
      </w:r>
      <w:r>
        <w:rPr>
          <w:sz w:val="20"/>
          <w:szCs w:val="20"/>
        </w:rPr>
        <w:instrText xml:space="preserve">" "" </w:instrText>
      </w:r>
      <w:r>
        <w:rPr>
          <w:sz w:val="20"/>
          <w:szCs w:val="20"/>
        </w:rPr>
        <w:fldChar w:fldCharType="separate"/>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t>MOC Statement(s)</w:t>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195117365"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t xml:space="preserve">Successful completion of this CME activity, which includes participation in the evaluation component, enables the participant to earn up to </w:t>
      </w:r>
      <w:r>
        <w:rPr>
          <w:sz w:val="24"/>
          <w:szCs w:val="24"/>
        </w:rPr>
        <w:t>14.75</w:t>
      </w:r>
      <w:r w:rsidRPr="00092945">
        <w:rPr>
          <w:sz w:val="24"/>
          <w:szCs w:val="24"/>
        </w:rPr>
        <w:t xml:space="preserve"> MOC point</w:t>
      </w:r>
      <w:r>
        <w:rPr>
          <w:sz w:val="24"/>
          <w:szCs w:val="24"/>
        </w:rPr>
        <w:t xml:space="preserve">(s) </w:t>
      </w:r>
      <w:r w:rsidRPr="00092945">
        <w:t xml:space="preserve"> </w:t>
      </w:r>
      <w:r w:rsidRPr="00092945">
        <w:rPr>
          <w:sz w:val="24"/>
          <w:szCs w:val="24"/>
        </w:rPr>
        <w:t>in the American Board of Internal Medicine’s (ABIM) Maintenance of Certification (MOC) program. It is the CME activity provider’s responsibility to submit participant completion information to ACCME for the purpose of granting ABIM MOC credit.</w:t>
      </w:r>
    </w:p>
    <w:p w:rsidR="00B74E46" w:rsidP="00B74E46">
      <w:pPr>
        <w:spacing w:after="0" w:line="240" w:lineRule="auto"/>
        <w:contextualSpacing/>
        <w:rPr>
          <w:sz w:val="20"/>
          <w:szCs w:val="20"/>
        </w:rPr>
      </w:pPr>
    </w:p>
    <w:p w:rsidP="00B74E46">
      <w:pPr>
        <w:spacing w:after="0" w:line="240" w:lineRule="auto"/>
        <w:contextualSpacing/>
        <w:rPr>
          <w:sz w:val="20"/>
          <w:szCs w:val="20"/>
        </w:rPr>
      </w:pPr>
      <w:r>
        <w:rPr>
          <w:noProof/>
          <w:sz w:val="24"/>
          <w:szCs w:val="24"/>
        </w:rPr>
        <w:drawing>
          <wp:anchor distT="0" distB="0" distL="114300" distR="114300" simplePos="0" relativeHeight="251665408"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97526555"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t xml:space="preserve">Successful completion of this CME activity, which includes participation in the evaluation component, enables the learner to earn up to </w:t>
      </w:r>
      <w:r>
        <w:rPr>
          <w:sz w:val="24"/>
          <w:szCs w:val="24"/>
        </w:rPr>
        <w:t>14.75</w:t>
      </w:r>
      <w:r w:rsidRPr="00E010EA">
        <w:rPr>
          <w:sz w:val="24"/>
          <w:szCs w:val="24"/>
        </w:rPr>
        <w:t xml:space="preserve"> MOC point</w:t>
      </w:r>
      <w:r>
        <w:rPr>
          <w:sz w:val="24"/>
          <w:szCs w:val="24"/>
        </w:rPr>
        <w:t>(</w:t>
      </w:r>
      <w:r w:rsidRPr="00E010EA">
        <w:rPr>
          <w:sz w:val="24"/>
          <w:szCs w:val="24"/>
        </w:rPr>
        <w:t>s</w:t>
      </w:r>
      <w:r>
        <w:rPr>
          <w:sz w:val="24"/>
          <w:szCs w:val="24"/>
        </w:rPr>
        <w:t>)</w:t>
      </w:r>
      <w:r w:rsidRPr="00E010EA">
        <w:rPr>
          <w:sz w:val="24"/>
          <w:szCs w:val="24"/>
        </w:rPr>
        <w:t xml:space="preserve"> in the American Board of Pediatrics’ (ABP) Maintenance of Certification (MOC) program. It is the CME activity provider’s responsibility to submit learner completion information to ACCME for the purpose of granting ABP MOC credit.</w:t>
      </w:r>
    </w:p>
    <w:p w:rsidR="00B74E46" w:rsidP="00B74E46">
      <w:pPr>
        <w:spacing w:after="0" w:line="240" w:lineRule="auto"/>
        <w:contextualSpacing/>
        <w:rPr>
          <w:sz w:val="20"/>
          <w:szCs w:val="20"/>
        </w:rPr>
      </w:pPr>
    </w:p>
    <w:p w:rsidP="00B74E46">
      <w:pPr>
        <w:spacing w:after="0" w:line="240" w:lineRule="auto"/>
        <w:contextualSpacing/>
        <w:rPr>
          <w:sz w:val="20"/>
          <w:szCs w:val="20"/>
        </w:rPr>
      </w:pPr>
      <w:r w:rsidRPr="000063DA">
        <w:rPr>
          <w:sz w:val="24"/>
          <w:szCs w:val="24"/>
        </w:rPr>
        <w:t>Through the American Board of Medical Specialties (</w:t>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H Arshad,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Wendy Cant,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Peter Chung,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Advisor-Cell El Therapeutics|Independent Contractor (included contracted research)-Yamo Pharmaceuticals (Relationship has ended) - 10/23/2025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Jane P. Gagliardi,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Jaesu Han,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Bruce Leewiwatanakul,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 Lu,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M McCarron,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Fee-Otsuka America Pharmaceutical, Inc.|Speakers Bureau-Alkermes|Other: Editor-Wolters Kluwer|Other: Editor-UpToDate - 12/17/2025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Kamilah McGuire,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Katharine Simon,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Samuel Vaughn,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Melissa Wagner,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Wassenaar,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