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2024 Kidney/Pancreas Transplant &amp; Nephrology Symposium</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2024 Kidney/Pancreas Transplant &amp; Nephrology Symposium</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October 4, 2024</w:t>
      </w:r>
      <w:r>
        <w:rPr>
          <w:sz w:val="24"/>
          <w:szCs w:val="24"/>
        </w:rPr>
        <w:fldChar w:fldCharType="begin"/>
      </w:r>
      <w:r>
        <w:rPr>
          <w:sz w:val="24"/>
          <w:szCs w:val="24"/>
        </w:rPr>
        <w:instrText xml:space="preserve"> IF </w:instrText>
      </w:r>
      <w:r>
        <w:rPr>
          <w:sz w:val="24"/>
          <w:szCs w:val="24"/>
        </w:rPr>
        <w:instrText>"</w:instrText>
      </w:r>
      <w:r>
        <w:rPr>
          <w:sz w:val="24"/>
          <w:szCs w:val="24"/>
        </w:rPr>
        <w:instrText>10 4 2024</w:instrText>
      </w:r>
      <w:r>
        <w:rPr>
          <w:sz w:val="24"/>
          <w:szCs w:val="24"/>
        </w:rPr>
        <w:instrText>"</w:instrText>
      </w:r>
      <w:r>
        <w:rPr>
          <w:sz w:val="24"/>
          <w:szCs w:val="24"/>
        </w:rPr>
        <w:instrText xml:space="preserve"> &lt;&gt; </w:instrText>
      </w:r>
      <w:r>
        <w:rPr>
          <w:sz w:val="24"/>
          <w:szCs w:val="24"/>
        </w:rPr>
        <w:instrText>"</w:instrText>
      </w:r>
      <w:r>
        <w:rPr>
          <w:sz w:val="24"/>
          <w:szCs w:val="24"/>
        </w:rPr>
        <w:instrText>10 4 2024</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1420EC">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The 2024 UCI Kidney/Pancreas Transplant &amp; Nephrology Symposium will provide a detailed overview of the kidney and kidney/pancreas transplant patient care continuum. The course will focus on advancing collaboration between community physicians, nurses, social workers and dietitians who work together to promote health, wellness and care coordination for the transplant patient population.</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rsidP="004F716E">
      <w:pPr>
        <w:spacing w:after="0" w:line="240" w:lineRule="auto"/>
        <w:contextualSpacing/>
        <w:rPr>
          <w:noProof/>
          <w:sz w:val="20"/>
          <w:szCs w:val="20"/>
        </w:rPr>
      </w:pPr>
      <w:r>
        <w:rPr>
          <w:rtl w:val="0"/>
        </w:rPr>
        <w:instrText>The 2024 UCI Kidney/Pancreas Transplant &amp; Nephrology Symposium will provide a detailed overview of the kidney and kidney/pancreas transplant patient care continuum. The course will focus on advancing collaboration between community physicians, nurses, social workers and dietitians who work together to promote health, wellness and care coordination for the transplant patient population.</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The 2024 UCI Kidney/Pancreas Transplant &amp; Nephrology Symposium will provide a detailed overview of the kidney and kidney/pancreas transplant patient care continuum. The course will focus on advancing collaboration between community physicians, nurses, social workers and dietitians who work together to promote health, wellness and care coordination for the transplant patient population.</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Nurse Practitioner, Other, Pharmacist, Physician Assistant, Registered Dietitian, Resident Physician, Social Worker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fldChar w:fldCharType="begin"/>
      </w:r>
      <w:r w:rsidRPr="0042796F">
        <w:rPr>
          <w:rFonts w:cstheme="minorHAnsi"/>
          <w:sz w:val="24"/>
          <w:szCs w:val="24"/>
        </w:rPr>
        <w:instrText xml:space="preserve"> MERGEFIELD Specialties </w:instrText>
      </w:r>
      <w:r w:rsidRPr="0042796F">
        <w:rPr>
          <w:rFonts w:cstheme="minorHAnsi"/>
          <w:sz w:val="24"/>
          <w:szCs w:val="24"/>
        </w:rPr>
        <w:fldChar w:fldCharType="separate"/>
      </w:r>
      <w:r>
        <w:rPr>
          <w:rFonts w:cstheme="minorHAnsi"/>
          <w:noProof/>
          <w:sz w:val="24"/>
          <w:szCs w:val="24"/>
        </w:rPr>
        <w:instrText>«Specialties»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4"/>
          <w:szCs w:val="24"/>
        </w:rPr>
        <w:fldChar w:fldCharType="begin"/>
      </w:r>
      <w:r w:rsidRPr="0042796F" w:rsidR="0042796F">
        <w:rPr>
          <w:rFonts w:cstheme="minorHAnsi"/>
          <w:sz w:val="24"/>
          <w:szCs w:val="24"/>
        </w:rPr>
        <w:instrText xml:space="preserve"> IF </w:instrText>
      </w:r>
      <w:r w:rsidRPr="0042796F" w:rsidR="0042796F">
        <w:rPr>
          <w:rFonts w:cstheme="minorHAnsi"/>
          <w:sz w:val="24"/>
          <w:szCs w:val="24"/>
        </w:rPr>
        <w:instrText>"</w:instrText>
      </w:r>
      <w:r w:rsidRPr="0042796F" w:rsidR="0042796F">
        <w:rPr>
          <w:rFonts w:cstheme="minorHAnsi"/>
          <w:sz w:val="24"/>
          <w:szCs w:val="24"/>
        </w:rPr>
        <w:instrText>Physician, Nurse, Nurse Practitioner, Other, Pharmacist, Physician Assistant, Registered Dietitian, Resident Physician, Social Worker</w:instrText>
      </w:r>
      <w:r w:rsidRPr="0042796F" w:rsidR="0042796F">
        <w:rPr>
          <w:rFonts w:cstheme="minorHAnsi"/>
          <w:sz w:val="24"/>
          <w:szCs w:val="24"/>
        </w:rPr>
        <w:instrText>"</w:instrText>
      </w:r>
      <w:r w:rsidRPr="0042796F" w:rsid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Other, Pharmacist, Physician Assistant, Registered Dietitian, Resident Physician, Social Worker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Other, Pharmacist, Physician Assistant, Registered Dietitian, Resident Physician, Social Worker</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Nurse Practitioner, Other, Pharmacist, Physician Assistant, Registered Dietitian, Resident Physician, Social Worker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Explain the continuum of transplant patient care and management within the UCI Transplant Program and how to effectively manage patient care collaboratively with the transplant program after patient repatriation back into the community setting  </w:instrText>
      </w:r>
    </w:p>
    <w:p w:rsidR="00467105" w:rsidP="0042796F">
      <w:pPr>
        <w:spacing w:after="0" w:line="240" w:lineRule="auto"/>
        <w:contextualSpacing/>
        <w:rPr>
          <w:sz w:val="20"/>
          <w:szCs w:val="20"/>
        </w:rPr>
      </w:pPr>
      <w:r>
        <w:rPr>
          <w:sz w:val="20"/>
          <w:szCs w:val="20"/>
        </w:rPr>
        <w:instrText>1 Describe the importance of incorporating the multi-disciplinary approach into the care of the transplant patient population</w:instrText>
      </w:r>
    </w:p>
    <w:p w:rsidR="00467105" w:rsidP="0042796F">
      <w:pPr>
        <w:spacing w:after="0" w:line="240" w:lineRule="auto"/>
        <w:contextualSpacing/>
        <w:rPr>
          <w:sz w:val="20"/>
          <w:szCs w:val="20"/>
        </w:rPr>
      </w:pPr>
      <w:r>
        <w:rPr>
          <w:sz w:val="20"/>
          <w:szCs w:val="20"/>
        </w:rPr>
        <w:instrText>2 Identify the challenges that come with caring for the pre-transplant, waitlist, post-transplant, and living donor patient populations</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 xml:space="preserve">1 Explain the continuum of transplant patient care and management within the UCI Transplant Program and how to effectively manage patient care collaboratively with the transplant program after patient repatriation back into the community setting  </w:instrText>
      </w:r>
    </w:p>
    <w:p w:rsidP="0042796F">
      <w:pPr>
        <w:spacing w:after="0" w:line="240" w:lineRule="auto"/>
        <w:contextualSpacing/>
        <w:rPr>
          <w:sz w:val="24"/>
          <w:szCs w:val="24"/>
        </w:rPr>
      </w:pPr>
      <w:r>
        <w:rPr>
          <w:sz w:val="24"/>
          <w:szCs w:val="24"/>
        </w:rPr>
        <w:instrText>1 Describe the importance of incorporating the multi-disciplinary approach into the care of the transplant patient population</w:instrText>
      </w:r>
    </w:p>
    <w:p w:rsidP="0042796F">
      <w:pPr>
        <w:spacing w:after="0" w:line="240" w:lineRule="auto"/>
        <w:contextualSpacing/>
        <w:rPr>
          <w:sz w:val="24"/>
          <w:szCs w:val="24"/>
        </w:rPr>
      </w:pPr>
      <w:r>
        <w:rPr>
          <w:sz w:val="24"/>
          <w:szCs w:val="24"/>
        </w:rPr>
        <w:instrText>2 Identify the challenges that come with caring for the pre-transplant, waitlist, post-transplant, and living donor patient populations</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 xml:space="preserve">1 Explain the continuum of transplant patient care and management within the UCI Transplant Program and how to effectively manage patient care collaboratively with the transplant program after patient repatriation back into the community setting  </w:t>
      </w:r>
    </w:p>
    <w:p w:rsidP="0042796F">
      <w:pPr>
        <w:spacing w:after="0" w:line="240" w:lineRule="auto"/>
        <w:contextualSpacing/>
        <w:rPr>
          <w:sz w:val="24"/>
          <w:szCs w:val="24"/>
        </w:rPr>
      </w:pPr>
      <w:r>
        <w:rPr>
          <w:sz w:val="24"/>
          <w:szCs w:val="24"/>
        </w:rPr>
        <w:t>1 Describe the importance of incorporating the multi-disciplinary approach into the care of the transplant patient population</w:t>
      </w:r>
    </w:p>
    <w:p w:rsidR="00467105" w:rsidP="0042796F">
      <w:pPr>
        <w:spacing w:after="0" w:line="240" w:lineRule="auto"/>
        <w:contextualSpacing/>
        <w:rPr>
          <w:sz w:val="20"/>
          <w:szCs w:val="20"/>
        </w:rPr>
      </w:pPr>
      <w:r>
        <w:rPr>
          <w:sz w:val="24"/>
          <w:szCs w:val="24"/>
        </w:rPr>
        <w:t>2 Identify the challenges that come with caring for the pre-transplant, waitlist, post-transplant, and living donor patient populations</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w:instrText>
      </w:r>
      <w:r>
        <w:rPr>
          <w:sz w:val="24"/>
          <w:szCs w:val="24"/>
        </w:rPr>
        <w:fldChar w:fldCharType="separate"/>
      </w:r>
      <w:r w:rsidR="001420EC">
        <w:rPr>
          <w:noProof/>
          <w:sz w:val="24"/>
          <w:szCs w:val="24"/>
        </w:rPr>
        <w:instrText>«JointProviderName»</w:instrText>
      </w:r>
      <w:r>
        <w:rPr>
          <w:sz w:val="24"/>
          <w:szCs w:val="24"/>
        </w:rPr>
        <w:fldChar w:fldCharType="end"/>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6.50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Hirohito Ichii,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 Carmichael,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Redfield,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Abrari,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Uttam G Reddy,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Anne-Marie Lutrick, MSN,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Ekamol Tantisattamo, MD, MPH, FACP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Kristen Ko,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Fawaz S. Al Ammary, MD, PhD, FAST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Antoney J. Ferrey,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Robin Worker, LCSW,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Sheila Alcantara, BSN, RN, CCTC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Cody Maynard,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Natalie Tia,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Sandra Skirvin,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