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2024 Train New Trainers (TNT) Primary Care Psychiatry (PCP) Fellowship Lecture Series</w:instrText>
      </w:r>
      <w:r w:rsidRPr="00467105">
        <w:rPr>
          <w:b/>
          <w:bCs/>
          <w:sz w:val="20"/>
          <w:szCs w:val="20"/>
        </w:rPr>
        <w:instrText>"</w:instrText>
      </w:r>
      <w:r w:rsidRPr="00467105">
        <w:rPr>
          <w:b/>
          <w:bCs/>
          <w:sz w:val="20"/>
          <w:szCs w:val="20"/>
        </w:rPr>
        <w:instrText xml:space="preserve"> &lt;&gt; "" "</w:instrText>
      </w:r>
      <w:r w:rsidRPr="00467105">
        <w:rPr>
          <w:b/>
          <w:bCs/>
          <w:sz w:val="28"/>
          <w:szCs w:val="28"/>
        </w:rPr>
        <w:instrText>2024 Train New Trainers (TNT) Primary Care Psychiatry (PCP) Fellowship Lecture Series</w:instrText>
      </w:r>
    </w:p>
    <w:p w:rsidR="001420EC" w:rsidP="004F716E">
      <w:pPr>
        <w:spacing w:after="0" w:line="240" w:lineRule="auto"/>
        <w:contextualSpacing/>
        <w:jc w:val="center"/>
        <w:rPr>
          <w:b/>
          <w:bCs/>
          <w:noProof/>
          <w:sz w:val="20"/>
          <w:szCs w:val="20"/>
        </w:rPr>
      </w:pPr>
      <w:r>
        <w:rPr>
          <w:b/>
          <w:bCs/>
          <w:sz w:val="24"/>
          <w:szCs w:val="24"/>
        </w:rPr>
        <w:instrText>Difficult Patient Encounters</w:instrText>
      </w:r>
      <w:r w:rsidRPr="00467105">
        <w:rPr>
          <w:b/>
          <w:bCs/>
          <w:sz w:val="20"/>
          <w:szCs w:val="20"/>
        </w:rPr>
        <w:instrText>" "</w:instrText>
      </w:r>
      <w:r w:rsidRPr="00467105">
        <w:rPr>
          <w:b/>
          <w:bCs/>
          <w:sz w:val="28"/>
          <w:szCs w:val="28"/>
        </w:rPr>
        <w:fldChar w:fldCharType="begin"/>
      </w:r>
      <w:r w:rsidRPr="00467105">
        <w:rPr>
          <w:b/>
          <w:bCs/>
          <w:sz w:val="28"/>
          <w:szCs w:val="28"/>
        </w:rPr>
        <w:instrText xml:space="preserve"> MERGEFIELD EventName </w:instrText>
      </w:r>
      <w:r w:rsidRPr="00467105">
        <w:rPr>
          <w:b/>
          <w:bCs/>
          <w:sz w:val="28"/>
          <w:szCs w:val="28"/>
        </w:rPr>
        <w:fldChar w:fldCharType="separate"/>
      </w:r>
      <w:r w:rsidRPr="00467105">
        <w:rPr>
          <w:b/>
          <w:bCs/>
          <w:sz w:val="28"/>
          <w:szCs w:val="28"/>
        </w:rPr>
        <w:fldChar w:fldCharType="end"/>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sidR="00467105">
        <w:rPr>
          <w:b/>
          <w:bCs/>
          <w:sz w:val="28"/>
          <w:szCs w:val="28"/>
        </w:rPr>
        <w:t>2024 Train New Trainers (TNT) Primary Care Psychiatry (PCP) Fellowship Lecture Series</w:t>
      </w:r>
    </w:p>
    <w:p w:rsidR="004F716E" w:rsidRPr="00467105" w:rsidP="004F716E">
      <w:pPr>
        <w:spacing w:after="0" w:line="240" w:lineRule="auto"/>
        <w:contextualSpacing/>
        <w:jc w:val="center"/>
        <w:rPr>
          <w:b/>
          <w:bCs/>
          <w:sz w:val="20"/>
          <w:szCs w:val="20"/>
        </w:rPr>
      </w:pPr>
      <w:r>
        <w:rPr>
          <w:b/>
          <w:bCs/>
          <w:sz w:val="24"/>
          <w:szCs w:val="24"/>
        </w:rPr>
        <w:t>Difficult Patient Encounters</w:t>
      </w:r>
      <w:r w:rsidRPr="00467105">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March 18, 2024</w:t>
      </w:r>
      <w:r>
        <w:rPr>
          <w:sz w:val="24"/>
          <w:szCs w:val="24"/>
        </w:rPr>
        <w:fldChar w:fldCharType="begin"/>
      </w:r>
      <w:r>
        <w:rPr>
          <w:sz w:val="24"/>
          <w:szCs w:val="24"/>
        </w:rPr>
        <w:instrText xml:space="preserve"> IF </w:instrText>
      </w:r>
      <w:r>
        <w:rPr>
          <w:sz w:val="24"/>
          <w:szCs w:val="24"/>
        </w:rPr>
        <w:instrText>"</w:instrText>
      </w:r>
      <w:r>
        <w:rPr>
          <w:sz w:val="24"/>
          <w:szCs w:val="24"/>
        </w:rPr>
        <w:instrText>3 18 2024</w:instrText>
      </w:r>
      <w:r>
        <w:rPr>
          <w:sz w:val="24"/>
          <w:szCs w:val="24"/>
        </w:rPr>
        <w:instrText>"</w:instrText>
      </w:r>
      <w:r>
        <w:rPr>
          <w:sz w:val="24"/>
          <w:szCs w:val="24"/>
        </w:rPr>
        <w:instrText xml:space="preserve"> &lt;&gt; </w:instrText>
      </w:r>
      <w:r>
        <w:rPr>
          <w:sz w:val="24"/>
          <w:szCs w:val="24"/>
        </w:rPr>
        <w:instrText>"</w:instrText>
      </w:r>
      <w:r>
        <w:rPr>
          <w:sz w:val="24"/>
          <w:szCs w:val="24"/>
        </w:rPr>
        <w:instrText>3 18 2024</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1420EC">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The TNT PCP Fellowship is a year-long clinical education certificate program for primary care-oriented trainees and providers who wish to receive advanced training in primary care psychiatry. This training is provided by national experts at the interface of integrated psychiatric and general medical practice. There is a strong focus on learning with translation to excellent delivery of behavioral healthcare for mainly underserved populations. </w:instrText>
      </w:r>
    </w:p>
    <w:p>
      <w:pPr>
        <w:bidi w:val="0"/>
        <w:spacing w:after="280" w:afterAutospacing="1"/>
        <w:rPr>
          <w:rtl w:val="0"/>
        </w:rPr>
      </w:pPr>
      <w:r>
        <w:rPr>
          <w:rtl w:val="0"/>
        </w:rPr>
        <w:br/>
      </w:r>
      <w:r>
        <w:rPr>
          <w:rtl w:val="0"/>
        </w:rPr>
        <w:br/>
      </w:r>
      <w:r>
        <w:rPr>
          <w:rtl w:val="0"/>
        </w:rPr>
        <w:instrText xml:space="preserve">Objective(s): 1 Recognize situations that may challenge their ability to provide equitable, consistent care. 2 Brainstorm strategies to ensure optimal care of patients in their panel / under their care. 3 Describe ways to establish and maintain appropriate clinician-patient boundaries. 4 Make a plan to implement at least one strategy to maintain boundaries and effective, consistent, equitable care provision. </w:instrText>
      </w:r>
      <w:r>
        <w:rPr>
          <w:rtl w:val="0"/>
        </w:rPr>
        <w:br/>
      </w:r>
      <w:r>
        <w:rPr>
          <w:rtl w:val="0"/>
        </w:rPr>
        <w:instrText xml:space="preserve">Location: </w:instrText>
      </w:r>
      <w:r>
        <w:rPr>
          <w:rtl w:val="0"/>
        </w:rPr>
        <w:br/>
      </w:r>
      <w:r>
        <w:rPr>
          <w:rtl w:val="0"/>
        </w:rPr>
        <w:instrText>Specialties: Emergency Medicine, Family Medicine, Internal Medicine, Obstetrics &amp; Gynecology, Pediatrics, Psychiatry &amp; Human Behavior</w:instrText>
      </w:r>
      <w:r>
        <w:rPr>
          <w:rtl w:val="0"/>
        </w:rPr>
        <w:br/>
      </w:r>
      <w:r>
        <w:rPr>
          <w:rtl w:val="0"/>
        </w:rPr>
        <w:br/>
      </w:r>
      <w:r>
        <w:rPr>
          <w:rtl w:val="0"/>
        </w:rPr>
        <w:instrText xml:space="preserve">Faculty Disclosures: </w:instrText>
      </w:r>
      <w:r>
        <w:rPr>
          <w:rtl w:val="0"/>
        </w:rPr>
        <w:br/>
      </w:r>
      <w:r>
        <w:rPr>
          <w:rtl w:val="0"/>
        </w:rPr>
        <w:instrText>Jane P. Gagliardi, MD (Nothing to disclose - 10/10/2023)</w:instrText>
      </w:r>
      <w:r>
        <w:rPr>
          <w:rtl w:val="0"/>
        </w:rPr>
        <w:br/>
      </w:r>
      <w:r>
        <w:rPr>
          <w:rtl w:val="0"/>
        </w:rPr>
        <w:fldChar w:fldCharType="begin"/>
      </w:r>
      <w:r>
        <w:rPr>
          <w:rtl w:val="0"/>
        </w:rPr>
        <w:instrText xml:space="preserve"> HYPERLINK "https://uci.cloud-cme.com/Assets/uci/activities/768/Brochure_768.pdf" </w:instrText>
      </w:r>
      <w:r>
        <w:rPr>
          <w:rtl w:val="0"/>
        </w:rPr>
        <w:fldChar w:fldCharType="separate"/>
      </w:r>
      <w:r>
        <w:rPr>
          <w:color w:val="0000FF"/>
          <w:u w:val="single"/>
          <w:rtl w:val="0"/>
        </w:rPr>
        <w:instrText>Download Handout</w:instrText>
      </w:r>
      <w:r>
        <w:rPr>
          <w:rtl w:val="0"/>
        </w:rPr>
        <w:fldChar w:fldCharType="end"/>
      </w:r>
      <w:r>
        <w:rPr>
          <w:rtl w:val="0"/>
        </w:rPr>
        <w:instrText xml:space="preserve"> </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The TNT PCP Fellowship is a year-long clinical education certificate program for primary care-oriented trainees and providers who wish to receive advanced training in primary care psychiatry. This training is provided by national experts at the interface of integrated psychiatric and general medical practice. There is a strong focus on learning with translation to excellent delivery of behavioral healthcare for mainly underserved populations. </w:instrText>
      </w:r>
    </w:p>
    <w:p>
      <w:pPr>
        <w:bidi w:val="0"/>
        <w:spacing w:after="280" w:afterAutospacing="1"/>
        <w:rPr>
          <w:rtl w:val="0"/>
        </w:rPr>
      </w:pPr>
      <w:r>
        <w:rPr>
          <w:rtl w:val="0"/>
        </w:rPr>
        <w:br/>
      </w:r>
      <w:r>
        <w:rPr>
          <w:rtl w:val="0"/>
        </w:rPr>
        <w:br/>
      </w:r>
      <w:r>
        <w:rPr>
          <w:rtl w:val="0"/>
        </w:rPr>
        <w:instrText xml:space="preserve">Objective(s): 1 Recognize situations that may challenge their ability to provide equitable, consistent care. 2 Brainstorm strategies to ensure optimal care of patients in their panel / under their care. 3 Describe ways to establish and maintain appropriate clinician-patient boundaries. 4 Make a plan to implement at least one strategy to maintain boundaries and effective, consistent, equitable care provision. </w:instrText>
      </w:r>
      <w:r>
        <w:rPr>
          <w:rtl w:val="0"/>
        </w:rPr>
        <w:br/>
      </w:r>
      <w:r>
        <w:rPr>
          <w:rtl w:val="0"/>
        </w:rPr>
        <w:instrText xml:space="preserve">Location: </w:instrText>
      </w:r>
      <w:r>
        <w:rPr>
          <w:rtl w:val="0"/>
        </w:rPr>
        <w:br/>
      </w:r>
      <w:r>
        <w:rPr>
          <w:rtl w:val="0"/>
        </w:rPr>
        <w:instrText>Specialties: Emergency Medicine, Family Medicine, Internal Medicine, Obstetrics &amp; Gynecology, Pediatrics, Psychiatry &amp; Human Behavior</w:instrText>
      </w:r>
      <w:r>
        <w:rPr>
          <w:rtl w:val="0"/>
        </w:rPr>
        <w:br/>
      </w:r>
      <w:r>
        <w:rPr>
          <w:rtl w:val="0"/>
        </w:rPr>
        <w:br/>
      </w:r>
      <w:r>
        <w:rPr>
          <w:rtl w:val="0"/>
        </w:rPr>
        <w:instrText xml:space="preserve">Faculty Disclosures: </w:instrText>
      </w:r>
      <w:r>
        <w:rPr>
          <w:rtl w:val="0"/>
        </w:rPr>
        <w:br/>
      </w:r>
      <w:r>
        <w:rPr>
          <w:rtl w:val="0"/>
        </w:rPr>
        <w:instrText>Jane P. Gagliardi, MD (Nothing to disclose - 10/10/2023)</w:instrText>
      </w:r>
      <w:r>
        <w:rPr>
          <w:rtl w:val="0"/>
        </w:rPr>
        <w:br/>
      </w:r>
      <w:r>
        <w:rPr>
          <w:rtl w:val="0"/>
        </w:rPr>
        <w:fldChar w:fldCharType="begin"/>
      </w:r>
      <w:r>
        <w:rPr>
          <w:rtl w:val="0"/>
        </w:rPr>
        <w:instrText xml:space="preserve"> HYPERLINK "https://uci.cloud-cme.com/Assets/uci/activities/768/Brochure_768.pdf" </w:instrText>
      </w:r>
      <w:r>
        <w:rPr>
          <w:rtl w:val="0"/>
        </w:rPr>
        <w:fldChar w:fldCharType="separate"/>
      </w:r>
      <w:r>
        <w:rPr>
          <w:color w:val="0000FF"/>
          <w:u w:val="single"/>
          <w:rtl w:val="0"/>
        </w:rPr>
        <w:instrText>Download Handout</w:instrText>
      </w:r>
      <w:r>
        <w:rPr>
          <w:rtl w:val="0"/>
        </w:rPr>
        <w:fldChar w:fldCharType="end"/>
      </w:r>
      <w:r>
        <w:rPr>
          <w:rtl w:val="0"/>
        </w:rPr>
        <w:instrText xml:space="preserve"> </w:instrText>
      </w: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The TNT PCP Fellowship is a year-long clinical education certificate program for primary care-oriented trainees and providers who wish to receive advanced training in primary care psychiatry. This training is provided by national experts at the interface of integrated psychiatric and general medical practice. There is a strong focus on learning with translation to excellent delivery of behavioral healthcare for mainly underserved populations. </w:t>
      </w:r>
    </w:p>
    <w:p w:rsidR="004E13E4">
      <w:pPr>
        <w:bidi w:val="0"/>
        <w:spacing w:after="280" w:afterAutospacing="1"/>
        <w:rPr>
          <w:sz w:val="20"/>
          <w:szCs w:val="20"/>
        </w:rPr>
      </w:pPr>
      <w:r>
        <w:rPr>
          <w:rtl w:val="0"/>
        </w:rPr>
        <w:br/>
      </w:r>
      <w:r>
        <w:rPr>
          <w:rtl w:val="0"/>
        </w:rPr>
        <w:br/>
      </w:r>
      <w:r>
        <w:rPr>
          <w:rtl w:val="0"/>
        </w:rPr>
        <w:t xml:space="preserve">Objective(s): 1 Recognize situations that may challenge their ability to provide equitable, consistent care. 2 Brainstorm strategies to ensure optimal care of patients in their panel / under their care. 3 Describe ways to establish and maintain appropriate clinician-patient boundaries. 4 Make a plan to implement at least one strategy to maintain boundaries and effective, consistent, equitable care provision. </w:t>
      </w:r>
      <w:r>
        <w:rPr>
          <w:rtl w:val="0"/>
        </w:rPr>
        <w:br/>
      </w:r>
      <w:r>
        <w:rPr>
          <w:rtl w:val="0"/>
        </w:rPr>
        <w:t xml:space="preserve">Location: </w:t>
      </w:r>
      <w:r>
        <w:rPr>
          <w:rtl w:val="0"/>
        </w:rPr>
        <w:br/>
      </w:r>
      <w:r>
        <w:rPr>
          <w:rtl w:val="0"/>
        </w:rPr>
        <w:t>Specialties: Emergency Medicine, Family Medicine, Internal Medicine, Obstetrics &amp; Gynecology, Pediatrics, Psychiatry &amp; Human Behavior</w:t>
      </w:r>
      <w:r>
        <w:rPr>
          <w:rtl w:val="0"/>
        </w:rPr>
        <w:br/>
      </w:r>
      <w:r>
        <w:rPr>
          <w:rtl w:val="0"/>
        </w:rPr>
        <w:br/>
      </w:r>
      <w:r>
        <w:rPr>
          <w:rtl w:val="0"/>
        </w:rPr>
        <w:t xml:space="preserve">Faculty Disclosures: </w:t>
      </w:r>
      <w:r>
        <w:rPr>
          <w:rtl w:val="0"/>
        </w:rPr>
        <w:br/>
      </w:r>
      <w:r>
        <w:rPr>
          <w:rtl w:val="0"/>
        </w:rPr>
        <w:t>Jane P. Gagliardi, MD (Nothing to disclose - 10/10/2023)</w:t>
      </w:r>
      <w:r>
        <w:rPr>
          <w:rtl w:val="0"/>
        </w:rPr>
        <w:br/>
      </w:r>
      <w:r>
        <w:rPr>
          <w:color w:val="0000FF"/>
          <w:u w:val="single"/>
          <w:rtl w:val="0"/>
        </w:rPr>
        <w:t>Download Handout</w:t>
      </w:r>
      <w:r>
        <w:rPr>
          <w:rtl w:val="0"/>
        </w:rPr>
        <w:t xml:space="preserve"> </w:t>
      </w: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Emergency Medicine, Family Medicine, Medicine, Obstetrics &amp; Gynecology, Pediatrics,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Nurse Practitioner, Physician Assistant, Social Worker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Emergency Medicine, Family Medicine, Medicine, Obstetrics &amp; Gynecology, Pediatrics,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Obstetrics &amp; Gynecology, Pediatrics,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Obstetrics &amp; Gynecology, Pediatrics,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Nurse Practitioner, Physician Assistant, Social Worker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Nurse Practitioner, Physician Assistant, Social Worker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Nurse Practitioner, Physician Assistant, Social Worker</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Emergency Medicine, Family Medicine, Medicine, Obstetrics &amp; Gynecology, Pediatrics,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Nurse Practitioner, Physician Assistant, Social Worker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Recognize challenges to your ability to provide equitable, consistent care</w:instrText>
      </w:r>
    </w:p>
    <w:p w:rsidR="00467105" w:rsidP="0042796F">
      <w:pPr>
        <w:spacing w:after="0" w:line="240" w:lineRule="auto"/>
        <w:contextualSpacing/>
        <w:rPr>
          <w:sz w:val="20"/>
          <w:szCs w:val="20"/>
        </w:rPr>
      </w:pPr>
      <w:r>
        <w:rPr>
          <w:sz w:val="20"/>
          <w:szCs w:val="20"/>
        </w:rPr>
        <w:instrText>2 Brainstorm strategies to ensure optimal care of patients in their panel / under their care.</w:instrText>
      </w:r>
    </w:p>
    <w:p w:rsidR="00467105" w:rsidP="0042796F">
      <w:pPr>
        <w:spacing w:after="0" w:line="240" w:lineRule="auto"/>
        <w:contextualSpacing/>
        <w:rPr>
          <w:sz w:val="20"/>
          <w:szCs w:val="20"/>
        </w:rPr>
      </w:pPr>
      <w:r>
        <w:rPr>
          <w:sz w:val="20"/>
          <w:szCs w:val="20"/>
        </w:rPr>
        <w:instrText xml:space="preserve">2 Make a plan to implement at least one strategy to improve clarity, consistency, and boundaries in your practice </w:instrText>
      </w:r>
    </w:p>
    <w:p w:rsidR="00467105" w:rsidP="0042796F">
      <w:pPr>
        <w:spacing w:after="0" w:line="240" w:lineRule="auto"/>
        <w:contextualSpacing/>
        <w:rPr>
          <w:sz w:val="20"/>
          <w:szCs w:val="20"/>
        </w:rPr>
      </w:pPr>
      <w:r>
        <w:rPr>
          <w:sz w:val="20"/>
          <w:szCs w:val="20"/>
        </w:rPr>
        <w:instrText xml:space="preserve">3 Describe ways to establish and maintain appropriate clinician-patient boundaries.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Recognize challenges to your ability to provide equitable, consistent care</w:instrText>
      </w:r>
    </w:p>
    <w:p w:rsidP="0042796F">
      <w:pPr>
        <w:spacing w:after="0" w:line="240" w:lineRule="auto"/>
        <w:contextualSpacing/>
        <w:rPr>
          <w:sz w:val="24"/>
          <w:szCs w:val="24"/>
        </w:rPr>
      </w:pPr>
      <w:r>
        <w:rPr>
          <w:sz w:val="24"/>
          <w:szCs w:val="24"/>
        </w:rPr>
        <w:instrText>2 Brainstorm strategies to ensure optimal care of patients in their panel / under their care.</w:instrText>
      </w:r>
    </w:p>
    <w:p w:rsidP="0042796F">
      <w:pPr>
        <w:spacing w:after="0" w:line="240" w:lineRule="auto"/>
        <w:contextualSpacing/>
        <w:rPr>
          <w:sz w:val="24"/>
          <w:szCs w:val="24"/>
        </w:rPr>
      </w:pPr>
      <w:r>
        <w:rPr>
          <w:sz w:val="24"/>
          <w:szCs w:val="24"/>
        </w:rPr>
        <w:instrText xml:space="preserve">2 Make a plan to implement at least one strategy to improve clarity, consistency, and boundaries in your practice </w:instrText>
      </w:r>
    </w:p>
    <w:p w:rsidP="0042796F">
      <w:pPr>
        <w:spacing w:after="0" w:line="240" w:lineRule="auto"/>
        <w:contextualSpacing/>
        <w:rPr>
          <w:sz w:val="24"/>
          <w:szCs w:val="24"/>
        </w:rPr>
      </w:pPr>
      <w:r>
        <w:rPr>
          <w:sz w:val="24"/>
          <w:szCs w:val="24"/>
        </w:rPr>
        <w:instrText xml:space="preserve">3 Describe ways to establish and maintain appropriate clinician-patient boundaries.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Recognize challenges to your ability to provide equitable, consistent care</w:t>
      </w:r>
    </w:p>
    <w:p w:rsidP="0042796F">
      <w:pPr>
        <w:spacing w:after="0" w:line="240" w:lineRule="auto"/>
        <w:contextualSpacing/>
        <w:rPr>
          <w:sz w:val="24"/>
          <w:szCs w:val="24"/>
        </w:rPr>
      </w:pPr>
      <w:r>
        <w:rPr>
          <w:sz w:val="24"/>
          <w:szCs w:val="24"/>
        </w:rPr>
        <w:t>2 Brainstorm strategies to ensure optimal care of patients in their panel / under their care.</w:t>
      </w:r>
    </w:p>
    <w:p w:rsidP="0042796F">
      <w:pPr>
        <w:spacing w:after="0" w:line="240" w:lineRule="auto"/>
        <w:contextualSpacing/>
        <w:rPr>
          <w:sz w:val="24"/>
          <w:szCs w:val="24"/>
        </w:rPr>
      </w:pPr>
      <w:r>
        <w:rPr>
          <w:sz w:val="24"/>
          <w:szCs w:val="24"/>
        </w:rPr>
        <w:t xml:space="preserve">2 Make a plan to implement at least one strategy to improve clarity, consistency, and boundaries in your practice </w:t>
      </w:r>
    </w:p>
    <w:p w:rsidR="00467105" w:rsidP="0042796F">
      <w:pPr>
        <w:spacing w:after="0" w:line="240" w:lineRule="auto"/>
        <w:contextualSpacing/>
        <w:rPr>
          <w:sz w:val="20"/>
          <w:szCs w:val="20"/>
        </w:rPr>
      </w:pPr>
      <w:r>
        <w:rPr>
          <w:sz w:val="24"/>
          <w:szCs w:val="24"/>
        </w:rPr>
        <w:t xml:space="preserve">3 Describe ways to establish and maintain appropriate clinician-patient boundaries.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fldChar w:fldCharType="begin"/>
      </w:r>
      <w:r>
        <w:rPr>
          <w:sz w:val="24"/>
          <w:szCs w:val="24"/>
        </w:rPr>
        <w:instrText xml:space="preserve"> MERGEFIELD JointProviderName </w:instrText>
      </w:r>
      <w:r>
        <w:rPr>
          <w:sz w:val="24"/>
          <w:szCs w:val="24"/>
        </w:rPr>
        <w:fldChar w:fldCharType="separate"/>
      </w:r>
      <w:r w:rsidR="001420EC">
        <w:rPr>
          <w:noProof/>
          <w:sz w:val="24"/>
          <w:szCs w:val="24"/>
        </w:rPr>
        <w:instrText>«JointProviderName»</w:instrText>
      </w:r>
      <w:r>
        <w:rPr>
          <w:sz w:val="24"/>
          <w:szCs w:val="24"/>
        </w:rPr>
        <w:fldChar w:fldCharType="end"/>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Live Activity</w:instrText>
      </w:r>
      <w:r>
        <w:rPr>
          <w:sz w:val="24"/>
          <w:szCs w:val="24"/>
        </w:rPr>
        <w:instrText>"</w:instrText>
      </w:r>
      <w:r>
        <w:rPr>
          <w:sz w:val="24"/>
          <w:szCs w:val="24"/>
        </w:rPr>
        <w:instrText xml:space="preserve"> &lt;&gt; "" "</w:instrText>
      </w:r>
      <w:r>
        <w:rPr>
          <w:sz w:val="24"/>
          <w:szCs w:val="24"/>
        </w:rPr>
        <w:instrText>Live Activity</w:instrText>
      </w:r>
      <w:r>
        <w:rPr>
          <w:sz w:val="24"/>
          <w:szCs w:val="24"/>
        </w:rPr>
        <w:instrText xml:space="preserve">"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1.25</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1.25</w:instrText>
      </w:r>
      <w:r>
        <w:rPr>
          <w:sz w:val="20"/>
          <w:szCs w:val="20"/>
        </w:rPr>
        <w:instrText xml:space="preserve"> + </w:instrText>
      </w:r>
      <w:r>
        <w:rPr>
          <w:sz w:val="20"/>
          <w:szCs w:val="20"/>
        </w:rPr>
        <w:instrText>1.25</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1.25</w:instrText>
      </w:r>
      <w:r w:rsidR="007312E1">
        <w:rPr>
          <w:sz w:val="20"/>
          <w:szCs w:val="20"/>
        </w:rPr>
        <w:instrText xml:space="preserve"> </w:instrText>
      </w:r>
      <w:r w:rsidR="007312E1">
        <w:rPr>
          <w:sz w:val="20"/>
          <w:szCs w:val="20"/>
        </w:rPr>
        <w:fldChar w:fldCharType="separate"/>
      </w:r>
      <w:r w:rsidR="007312E1">
        <w:rPr>
          <w:sz w:val="20"/>
          <w:szCs w:val="20"/>
        </w:rPr>
        <w:instrText>5</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1.25</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1.25</w:instrText>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instrText>1.25</w:instrText>
      </w:r>
      <w:r w:rsidR="00092945">
        <w:rPr>
          <w:sz w:val="24"/>
          <w:szCs w:val="24"/>
        </w:rPr>
        <w:instrText xml:space="preserve"> &gt; 0 "</w:instrText>
      </w:r>
      <w:r w:rsidR="00092945">
        <w:rPr>
          <w:sz w:val="24"/>
          <w:szCs w:val="24"/>
        </w:rPr>
        <w:instrText>1.25</w:instrText>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instrText>1.25</w:instrText>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instrText>0.00</w:instrText>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808699986"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instrText>1.25</w:instrText>
      </w:r>
      <w:r w:rsidRPr="00092945">
        <w:rPr>
          <w:sz w:val="24"/>
          <w:szCs w:val="24"/>
        </w:rPr>
        <w:instrText xml:space="preserve"> MOC point</w:instrText>
      </w:r>
      <w:r>
        <w:rPr>
          <w:sz w:val="24"/>
          <w:szCs w:val="24"/>
        </w:rPr>
        <w:instrText xml:space="preserve">(s) </w:instrText>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1.25</w:instrText>
      </w:r>
      <w:r>
        <w:rPr>
          <w:sz w:val="20"/>
          <w:szCs w:val="20"/>
        </w:rPr>
        <w:instrText xml:space="preserve"> + </w:instrText>
      </w:r>
      <w:r>
        <w:rPr>
          <w:sz w:val="20"/>
          <w:szCs w:val="20"/>
        </w:rPr>
        <w:instrText>1.25</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1.25</w:instrText>
      </w:r>
      <w:r>
        <w:rPr>
          <w:sz w:val="20"/>
          <w:szCs w:val="20"/>
        </w:rPr>
        <w:instrText xml:space="preserve"> </w:instrText>
      </w:r>
      <w:r>
        <w:rPr>
          <w:sz w:val="20"/>
          <w:szCs w:val="20"/>
        </w:rPr>
        <w:fldChar w:fldCharType="separate"/>
      </w:r>
      <w:r>
        <w:rPr>
          <w:sz w:val="20"/>
          <w:szCs w:val="20"/>
        </w:rPr>
        <w:instrText>3.75</w:instrText>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p>
    <w:p w:rsidR="004872A4" w:rsidP="004F716E">
      <w:pPr>
        <w:spacing w:after="0" w:line="240" w:lineRule="auto"/>
        <w:contextualSpacing/>
        <w:rPr>
          <w:sz w:val="20"/>
          <w:szCs w:val="20"/>
        </w:rPr>
      </w:pPr>
    </w:p>
    <w:p w:rsidR="004872A4" w:rsidP="004F716E">
      <w:pPr>
        <w:spacing w:after="0" w:line="240" w:lineRule="auto"/>
        <w:contextualSpacing/>
        <w:rPr>
          <w:sz w:val="20"/>
          <w:szCs w:val="20"/>
        </w:rPr>
      </w:pPr>
      <w:r w:rsidRPr="000063DA">
        <w:rPr>
          <w:sz w:val="24"/>
          <w:szCs w:val="24"/>
        </w:rPr>
        <w:instrText>Through the American Board of Medical Specialties (</w:instrText>
      </w:r>
      <w:r>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t>MOC Statement(s)</w:t>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690605164"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t xml:space="preserve">Successful completion of this CME activity, which includes participation in the evaluation component, enables the participant to earn up to </w:t>
      </w:r>
      <w:r>
        <w:rPr>
          <w:sz w:val="24"/>
          <w:szCs w:val="24"/>
        </w:rPr>
        <w:t>1.25</w:t>
      </w:r>
      <w:r w:rsidRPr="00092945">
        <w:rPr>
          <w:sz w:val="24"/>
          <w:szCs w:val="24"/>
        </w:rPr>
        <w:t xml:space="preserve"> MOC point</w:t>
      </w:r>
      <w:r>
        <w:rPr>
          <w:sz w:val="24"/>
          <w:szCs w:val="24"/>
        </w:rPr>
        <w:t xml:space="preserve">(s) </w:t>
      </w:r>
      <w:r w:rsidRPr="00092945">
        <w:t xml:space="preserve"> </w:t>
      </w:r>
      <w:r w:rsidRPr="00092945">
        <w:rPr>
          <w:sz w:val="24"/>
          <w:szCs w:val="24"/>
        </w:rPr>
        <w:t>in the American Board of Internal Medicine’s (ABIM) Maintenance of Certification (MOC) program. It is the CME activity provider’s responsibility to submit participant completion information to ACCME for the purpose of granting ABIM MOC credit.</w:t>
      </w:r>
    </w:p>
    <w:p w:rsidR="004872A4" w:rsidP="004F716E">
      <w:pPr>
        <w:spacing w:after="0" w:line="240" w:lineRule="auto"/>
        <w:contextualSpacing/>
        <w:rPr>
          <w:sz w:val="20"/>
          <w:szCs w:val="20"/>
        </w:rPr>
      </w:pPr>
    </w:p>
    <w:p w:rsidR="007312E1" w:rsidP="004F716E">
      <w:pPr>
        <w:spacing w:after="0" w:line="240" w:lineRule="auto"/>
        <w:contextualSpacing/>
        <w:rPr>
          <w:sz w:val="20"/>
          <w:szCs w:val="20"/>
        </w:rPr>
      </w:pPr>
      <w:r w:rsidRPr="000063DA">
        <w:rPr>
          <w:sz w:val="24"/>
          <w:szCs w:val="24"/>
        </w:rPr>
        <w:t>Through the American Board of Medical Specialties (</w:t>
      </w:r>
      <w:r>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Wendy Cant,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 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Karina Cardoso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 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Kamilah McGuire,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 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M McCarron,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Fee-Otsuka America Pharmaceutical, Inc.|Speakers Bureau-Alkermes - 03/05/2024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Eva Bianchi-Martinez,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 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Jane P. Gagliardi,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Wagner,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H Arshad,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Maribeth L Wicoff,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Maribeth Wicoff,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4F716E">
      <w:pPr>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