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Fourth Annual UCI Department of Surgery Research Symposium</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Fourth Annual UCI Department of Surgery Research Symposium</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August 22, 2024</w:t>
      </w:r>
      <w:r>
        <w:rPr>
          <w:sz w:val="24"/>
          <w:szCs w:val="24"/>
        </w:rPr>
        <w:fldChar w:fldCharType="begin"/>
      </w:r>
      <w:r>
        <w:rPr>
          <w:sz w:val="24"/>
          <w:szCs w:val="24"/>
        </w:rPr>
        <w:instrText xml:space="preserve"> IF </w:instrText>
      </w:r>
      <w:r>
        <w:rPr>
          <w:sz w:val="24"/>
          <w:szCs w:val="24"/>
        </w:rPr>
        <w:instrText>"</w:instrText>
      </w:r>
      <w:r>
        <w:rPr>
          <w:sz w:val="24"/>
          <w:szCs w:val="24"/>
        </w:rPr>
        <w:instrText>8 22 2024</w:instrText>
      </w:r>
      <w:r>
        <w:rPr>
          <w:sz w:val="24"/>
          <w:szCs w:val="24"/>
        </w:rPr>
        <w:instrText>"</w:instrText>
      </w:r>
      <w:r>
        <w:rPr>
          <w:sz w:val="24"/>
          <w:szCs w:val="24"/>
        </w:rPr>
        <w:instrText xml:space="preserve"> &lt;&gt; </w:instrText>
      </w:r>
      <w:r>
        <w:rPr>
          <w:sz w:val="24"/>
          <w:szCs w:val="24"/>
        </w:rPr>
        <w:instrText>"</w:instrText>
      </w:r>
      <w:r>
        <w:rPr>
          <w:sz w:val="24"/>
          <w:szCs w:val="24"/>
        </w:rPr>
        <w:instrText>8 22 2024</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1420EC">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sz w:val="24"/>
          <w:szCs w:val="24"/>
          <w:rtl w:val="0"/>
        </w:rPr>
        <w:instrText>The UCI Department of Surgery's Fourth Annual Research Symposium presents cutting-edge translational and clinical research pertaining to several surgery subspecialties including surgical oncology, trauma, vascular surgery and pediatric surgery. Through a series of selected research presentations, this symposium will improve knowledge and patient care across various general surgery subspecialties.</w:instrText>
      </w:r>
    </w:p>
    <w:p>
      <w:pPr>
        <w:bidi w:val="0"/>
        <w:spacing w:after="280" w:afterAutospacing="1"/>
        <w:rPr>
          <w:rtl w:val="0"/>
        </w:rPr>
      </w:pPr>
      <w:r>
        <w:rPr>
          <w:b/>
          <w:bCs/>
          <w:sz w:val="24"/>
          <w:szCs w:val="24"/>
          <w:rtl w:val="0"/>
        </w:rPr>
        <w:instrText>Location:</w:instrText>
      </w:r>
      <w:r>
        <w:rPr>
          <w:sz w:val="24"/>
          <w:szCs w:val="24"/>
          <w:rtl w:val="0"/>
        </w:rPr>
        <w:instrText> UCI Medical Center, Bldg. 53, Auditorium, 101 The City Drive South, Orange, CA</w:instrText>
      </w:r>
    </w:p>
    <w:p>
      <w:pPr>
        <w:bidi w:val="0"/>
        <w:spacing w:after="280" w:afterAutospacing="1"/>
        <w:rPr>
          <w:rtl w:val="0"/>
        </w:rPr>
      </w:pPr>
      <w:r>
        <w:rPr>
          <w:rtl w:val="0"/>
        </w:rPr>
        <w:instrText>Department of Surgery Fourth Annual Research Symposium and Competition</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sz w:val="24"/>
          <w:szCs w:val="24"/>
          <w:rtl w:val="0"/>
        </w:rPr>
        <w:instrText>The UCI Department of Surgery's Fourth Annual Research Symposium presents cutting-edge translational and clinical research pertaining to several surgery subspecialties including surgical oncology, trauma, vascular surgery and pediatric surgery. Through a series of selected research presentations, this symposium will improve knowledge and patient care across various general surgery subspecialties.</w:instrText>
      </w:r>
    </w:p>
    <w:p>
      <w:pPr>
        <w:bidi w:val="0"/>
        <w:spacing w:after="280" w:afterAutospacing="1"/>
        <w:rPr>
          <w:rtl w:val="0"/>
        </w:rPr>
      </w:pPr>
      <w:r>
        <w:rPr>
          <w:b/>
          <w:bCs/>
          <w:sz w:val="24"/>
          <w:szCs w:val="24"/>
          <w:rtl w:val="0"/>
        </w:rPr>
        <w:instrText>Location:</w:instrText>
      </w:r>
      <w:r>
        <w:rPr>
          <w:sz w:val="24"/>
          <w:szCs w:val="24"/>
          <w:rtl w:val="0"/>
        </w:rPr>
        <w:instrText> UCI Medical Center, Bldg. 53, Auditorium, 101 The City Drive South, Orange, CA</w:instrText>
      </w:r>
    </w:p>
    <w:p>
      <w:pPr>
        <w:bidi w:val="0"/>
        <w:spacing w:after="280" w:afterAutospacing="1"/>
        <w:rPr>
          <w:rtl w:val="0"/>
        </w:rPr>
      </w:pPr>
      <w:r>
        <w:rPr>
          <w:rtl w:val="0"/>
        </w:rPr>
        <w:instrText>Department of Surgery Fourth Annual Research Symposium and Competition</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sz w:val="24"/>
          <w:szCs w:val="24"/>
          <w:rtl w:val="0"/>
        </w:rPr>
        <w:t>The UCI Department of Surgery's Fourth Annual Research Symposium presents cutting-edge translational and clinical research pertaining to several surgery subspecialties including surgical oncology, trauma, vascular surgery and pediatric surgery. Through a series of selected research presentations, this symposium will improve knowledge and patient care across various general surgery subspecialties.</w:t>
      </w:r>
    </w:p>
    <w:p>
      <w:pPr>
        <w:bidi w:val="0"/>
        <w:spacing w:after="280" w:afterAutospacing="1"/>
        <w:rPr>
          <w:rtl w:val="0"/>
        </w:rPr>
      </w:pPr>
      <w:r>
        <w:rPr>
          <w:b/>
          <w:bCs/>
          <w:sz w:val="24"/>
          <w:szCs w:val="24"/>
          <w:rtl w:val="0"/>
        </w:rPr>
        <w:t>Location:</w:t>
      </w:r>
      <w:r>
        <w:rPr>
          <w:sz w:val="24"/>
          <w:szCs w:val="24"/>
          <w:rtl w:val="0"/>
        </w:rPr>
        <w:t> UCI Medical Center, Bldg. 53, Auditorium, 101 The City Drive South, Orange, CA</w:t>
      </w:r>
    </w:p>
    <w:p>
      <w:pPr>
        <w:bidi w:val="0"/>
        <w:spacing w:after="280" w:afterAutospacing="1"/>
        <w:rPr>
          <w:rtl w:val="0"/>
        </w:rPr>
      </w:pPr>
      <w:r>
        <w:rPr>
          <w:rtl w:val="0"/>
        </w:rPr>
        <w:t>Department of Surgery Fourth Annual Research Symposium and Competition</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Non-Physician, Medical Student, Nurse, Nurse Practitioner, Other, Physician Assistant, Registered Dietitian, Resident Physician, Social Worker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fldChar w:fldCharType="begin"/>
      </w:r>
      <w:r w:rsidRPr="0042796F">
        <w:rPr>
          <w:rFonts w:cstheme="minorHAnsi"/>
          <w:sz w:val="24"/>
          <w:szCs w:val="24"/>
        </w:rPr>
        <w:instrText xml:space="preserve"> MERGEFIELD Specialties </w:instrText>
      </w:r>
      <w:r w:rsidRPr="0042796F">
        <w:rPr>
          <w:rFonts w:cstheme="minorHAnsi"/>
          <w:sz w:val="24"/>
          <w:szCs w:val="24"/>
        </w:rPr>
        <w:fldChar w:fldCharType="separate"/>
      </w:r>
      <w:r>
        <w:rPr>
          <w:rFonts w:cstheme="minorHAnsi"/>
          <w:noProof/>
          <w:sz w:val="24"/>
          <w:szCs w:val="24"/>
        </w:rPr>
        <w:instrText>«Specialties»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4"/>
          <w:szCs w:val="24"/>
        </w:rPr>
        <w:fldChar w:fldCharType="begin"/>
      </w:r>
      <w:r w:rsidRPr="0042796F" w:rsidR="0042796F">
        <w:rPr>
          <w:rFonts w:cstheme="minorHAnsi"/>
          <w:sz w:val="24"/>
          <w:szCs w:val="24"/>
        </w:rPr>
        <w:instrText xml:space="preserve"> IF </w:instrText>
      </w:r>
      <w:r w:rsidRPr="0042796F" w:rsidR="0042796F">
        <w:rPr>
          <w:rFonts w:cstheme="minorHAnsi"/>
          <w:sz w:val="24"/>
          <w:szCs w:val="24"/>
        </w:rPr>
        <w:instrText>"</w:instrText>
      </w:r>
      <w:r w:rsidRPr="0042796F" w:rsidR="0042796F">
        <w:rPr>
          <w:rFonts w:cstheme="minorHAnsi"/>
          <w:sz w:val="24"/>
          <w:szCs w:val="24"/>
        </w:rPr>
        <w:instrText>Physician, Non-Physician, Medical Student, Nurse, Nurse Practitioner, Other, Physician Assistant, Registered Dietitian, Resident Physician, Social Worker</w:instrText>
      </w:r>
      <w:r w:rsidRPr="0042796F" w:rsidR="0042796F">
        <w:rPr>
          <w:rFonts w:cstheme="minorHAnsi"/>
          <w:sz w:val="24"/>
          <w:szCs w:val="24"/>
        </w:rPr>
        <w:instrText>"</w:instrText>
      </w:r>
      <w:r w:rsidRPr="0042796F" w:rsid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Medical Student, Nurse, Nurse Practitioner, Other, Physician Assistant, Registered Dietitian, Resident Physician, Social Worker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Medical Student, Nurse, Nurse Practitioner, Other, Physician Assistant, Registered Dietitian, Resident Physician, Social Worker</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Medical Student, Nurse, Nurse Practitioner, Other, Physician Assistant, Registered Dietitian, Resident Physician, Social Worker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To emphasize the importance of clinical observation in medicine</w:instrText>
      </w:r>
    </w:p>
    <w:p w:rsidR="00467105" w:rsidP="0042796F">
      <w:pPr>
        <w:spacing w:after="0" w:line="240" w:lineRule="auto"/>
        <w:contextualSpacing/>
        <w:rPr>
          <w:sz w:val="20"/>
          <w:szCs w:val="20"/>
        </w:rPr>
      </w:pPr>
      <w:r>
        <w:rPr>
          <w:sz w:val="20"/>
          <w:szCs w:val="20"/>
        </w:rPr>
        <w:instrText>2 To provide examples of such observations have driven clinical research</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To emphasize the importance of clinical observation in medicine</w:instrText>
      </w:r>
    </w:p>
    <w:p w:rsidP="0042796F">
      <w:pPr>
        <w:spacing w:after="0" w:line="240" w:lineRule="auto"/>
        <w:contextualSpacing/>
        <w:rPr>
          <w:sz w:val="24"/>
          <w:szCs w:val="24"/>
        </w:rPr>
      </w:pPr>
      <w:r>
        <w:rPr>
          <w:sz w:val="24"/>
          <w:szCs w:val="24"/>
        </w:rPr>
        <w:instrText>2 To provide examples of such observations have driven clinical research</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To emphasize the importance of clinical observation in medicine</w:t>
      </w:r>
    </w:p>
    <w:p w:rsidR="00467105" w:rsidP="0042796F">
      <w:pPr>
        <w:spacing w:after="0" w:line="240" w:lineRule="auto"/>
        <w:contextualSpacing/>
        <w:rPr>
          <w:sz w:val="20"/>
          <w:szCs w:val="20"/>
        </w:rPr>
      </w:pPr>
      <w:r>
        <w:rPr>
          <w:sz w:val="24"/>
          <w:szCs w:val="24"/>
        </w:rPr>
        <w:t>2 To provide examples of such observations have driven clinical research</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sidR="001420EC">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3.00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Monica Alva,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Tania Pettitt,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Areg Grigorian,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Oliver Eng,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Bureau-Tempus Labs, Inc. - 06/14/2024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Alliya Qazi,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Jeffry Nahmias,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Valery Vilchez,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Fee-Applied Medical - 08/17/2024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Maheswari Senthil,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Santos,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H Chau,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Fee-Inari Medical|Stocks or stock options, excluding diversified mutual funds-Inari Medical|Grant or research support-Inari Medical|Stocks or stock options, excluding diversified mutual funds-Silkroad Medical|Grant or research support-Medtronic (Any division)|Stocks or stock options, excluding diversified mutual funds-Abbott (Any division) - 01/27/2024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Arsha Ostowari,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Redfield,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Advisor-Veloxis Pharmaceuticals (Relationship has ended)|Advisor-Genentech (Any division) (Relationship has ended) - 10/28/2023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Lily Nguyen,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Shaina Sedighim,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Monique Gandawidjaja,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A Hough,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Mennatalla Hegazi,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 Painter,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Sigrid Burruss,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Fairbairn,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ALICE MARTINO,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Cristina Ferrone,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Andreina Giron,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ZOE FLYER,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YU,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F Goodman,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Saeed Awan,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