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Department of Surgery Annual Research Symposium</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Department of Surgery Annual Research Symposium</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August 20, 2026</w:t>
      </w:r>
      <w:r>
        <w:rPr>
          <w:sz w:val="24"/>
          <w:szCs w:val="24"/>
        </w:rPr>
        <w:fldChar w:fldCharType="begin"/>
      </w:r>
      <w:r>
        <w:rPr>
          <w:sz w:val="24"/>
          <w:szCs w:val="24"/>
        </w:rPr>
        <w:instrText xml:space="preserve"> IF </w:instrText>
      </w:r>
      <w:r>
        <w:rPr>
          <w:sz w:val="24"/>
          <w:szCs w:val="24"/>
        </w:rPr>
        <w:instrText>"</w:instrText>
      </w:r>
      <w:r>
        <w:rPr>
          <w:sz w:val="24"/>
          <w:szCs w:val="24"/>
        </w:rPr>
        <w:instrText>8 20 2026</w:instrText>
      </w:r>
      <w:r>
        <w:rPr>
          <w:sz w:val="24"/>
          <w:szCs w:val="24"/>
        </w:rPr>
        <w:instrText>"</w:instrText>
      </w:r>
      <w:r>
        <w:rPr>
          <w:sz w:val="24"/>
          <w:szCs w:val="24"/>
        </w:rPr>
        <w:instrText xml:space="preserve"> &lt;&gt; </w:instrText>
      </w:r>
      <w:r>
        <w:rPr>
          <w:sz w:val="24"/>
          <w:szCs w:val="24"/>
        </w:rPr>
        <w:instrText>"</w:instrText>
      </w:r>
      <w:r>
        <w:rPr>
          <w:sz w:val="24"/>
          <w:szCs w:val="24"/>
        </w:rPr>
        <w:instrText>8 20 2026</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r>
        <w:rPr>
          <w:rtl w:val="0"/>
        </w:rPr>
        <w:instrText>Department of Surgery 6th Annual Research Symposium and Competition</w:instrText>
      </w: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rsidP="004F716E">
      <w:pPr>
        <w:spacing w:after="0" w:line="240" w:lineRule="auto"/>
        <w:contextualSpacing/>
        <w:rPr>
          <w:noProof/>
          <w:sz w:val="20"/>
          <w:szCs w:val="20"/>
        </w:rPr>
      </w:pPr>
      <w:r>
        <w:rPr>
          <w:rtl w:val="0"/>
        </w:rPr>
        <w:instrText>Department of Surgery 6th Annual Research Symposium and Competition</w:instrText>
      </w: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4E13E4" w:rsidP="004F716E">
      <w:pPr>
        <w:spacing w:after="0" w:line="240" w:lineRule="auto"/>
        <w:contextualSpacing/>
        <w:rPr>
          <w:sz w:val="20"/>
          <w:szCs w:val="20"/>
        </w:rPr>
      </w:pPr>
      <w:r>
        <w:rPr>
          <w:rtl w:val="0"/>
        </w:rPr>
        <w:t>Department of Surgery 6th Annual Research Symposium and Competition</w:t>
      </w: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Surgery, Cardiothoracic Surgery, Colon &amp; Rectal Surgery, Gastrointestinal Surgery, Hepatobiliary &amp; Pancreas Surgery &amp; Islet Cell Transplantation , Surgical Oncology, Transplantation, Trauma, Critical Care, Acute Care &amp; Burn Surgery, Vascular &amp; Endovascular Surgery</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Physician, Non-Physician, Medical Student, Nurse, Nurse Practitioner, Other, Physician Assistant, Registered Dietitian, Resident Physician</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2</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Surgery, Cardiothoracic Surgery, Colon &amp; Rectal Surgery, Gastrointestinal Surgery, Hepatobiliary &amp; Pancreas Surgery &amp; Islet Cell Transplantation , Surgical Oncology, Transplantation, Trauma, Critical Care, Acute Care &amp; Burn Surgery, Vascular &amp; Endovascular Surgery</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Surgery, Cardiothoracic Surgery, Colon &amp; Rectal Surgery, Gastrointestinal Surgery, Hepatobiliary &amp; Pancreas Surgery &amp; Islet Cell Transplantation , Surgical Oncology, Transplantation, Trauma, Critical Care, Acute Care &amp; Burn Surgery, Vascular &amp; Endovascular Surgery</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Surgery, Cardiothoracic Surgery, Colon &amp; Rectal Surgery, Gastrointestinal Surgery, Hepatobiliary &amp; Pancreas Surgery &amp; Islet Cell Transplantation , Surgical Oncology, Transplantation, Trauma, Critical Care, Acute Care &amp; Burn Surgery, Vascular &amp; Endovascular Surgery</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Physician, Non-Physician, Medical Student, Nurse, Nurse Practitioner, Other, Physician Assistant, Registered Dietitian, Resident Physician</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Medical Student, Nurse, Nurse Practitioner, Other, Physician Assistant, Registered Dietitian, Resident Physician</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Medical Student, Nurse, Nurse Practitioner, Other, Physician Assistant, Registered Dietitian, Resident Physician</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Surgery, Cardiothoracic Surgery, Colon &amp; Rectal Surgery, Gastrointestinal Surgery, Hepatobiliary &amp; Pancreas Surgery &amp; Islet Cell Transplantation , Surgical Oncology, Transplantation, Trauma, Critical Care, Acute Care &amp; Burn Surgery, Vascular &amp; Endovascular Surgery</w:t>
      </w:r>
    </w:p>
    <w:p w:rsidR="0042796F" w:rsidRPr="0042796F" w:rsidP="0042796F">
      <w:pPr>
        <w:spacing w:after="0" w:line="240" w:lineRule="auto"/>
        <w:contextualSpacing/>
        <w:rPr>
          <w:rFonts w:cstheme="minorHAnsi"/>
          <w:sz w:val="20"/>
          <w:szCs w:val="20"/>
        </w:rPr>
      </w:pPr>
      <w:r w:rsidRPr="0042796F">
        <w:rPr>
          <w:rFonts w:cstheme="minorHAnsi"/>
          <w:sz w:val="24"/>
          <w:szCs w:val="24"/>
        </w:rPr>
        <w:t xml:space="preserve">Professions – </w:t>
      </w:r>
      <w:r w:rsidRPr="0042796F">
        <w:rPr>
          <w:rFonts w:cstheme="minorHAnsi"/>
          <w:sz w:val="24"/>
          <w:szCs w:val="24"/>
        </w:rPr>
        <w:t>Physician, Non-Physician, Medical Student, Nurse, Nurse Practitioner, Other, Physician Assistant, Registered Dietitian, Resident Physician</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Advance understanding of current and emerging research in diagnostic and therapeutic approaches for different surgery sub-specialties.</w:instrText>
      </w:r>
    </w:p>
    <w:p w:rsidR="00467105" w:rsidP="0042796F">
      <w:pPr>
        <w:spacing w:after="0" w:line="240" w:lineRule="auto"/>
        <w:contextualSpacing/>
        <w:rPr>
          <w:sz w:val="20"/>
          <w:szCs w:val="20"/>
        </w:rPr>
      </w:pPr>
      <w:r>
        <w:rPr>
          <w:sz w:val="20"/>
          <w:szCs w:val="20"/>
        </w:rPr>
        <w:instrText>2 Update attendees on the most recent developments in general surgery by showcasing cutting edge surgery research, landmark studies, and evolving research outcomes that advance patient care and surgical practice.</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Advance understanding of current and emerging research in diagnostic and therapeutic approaches for different surgery sub-specialties.</w:instrText>
      </w:r>
    </w:p>
    <w:p w:rsidP="0042796F">
      <w:pPr>
        <w:spacing w:after="0" w:line="240" w:lineRule="auto"/>
        <w:contextualSpacing/>
        <w:rPr>
          <w:sz w:val="24"/>
          <w:szCs w:val="24"/>
        </w:rPr>
      </w:pPr>
      <w:r>
        <w:rPr>
          <w:sz w:val="24"/>
          <w:szCs w:val="24"/>
        </w:rPr>
        <w:instrText>2 Update attendees on the most recent developments in general surgery by showcasing cutting edge surgery research, landmark studies, and evolving research outcomes that advance patient care and surgical practice.</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Advance understanding of current and emerging research in diagnostic and therapeutic approaches for different surgery sub-specialties.</w:t>
      </w:r>
    </w:p>
    <w:p w:rsidR="00467105" w:rsidP="0042796F">
      <w:pPr>
        <w:spacing w:after="0" w:line="240" w:lineRule="auto"/>
        <w:contextualSpacing/>
        <w:rPr>
          <w:sz w:val="20"/>
          <w:szCs w:val="20"/>
        </w:rPr>
      </w:pPr>
      <w:r>
        <w:rPr>
          <w:sz w:val="24"/>
          <w:szCs w:val="24"/>
        </w:rPr>
        <w:t>2 Update attendees on the most recent developments in general surgery by showcasing cutting edge surgery research, landmark studies, and evolving research outcomes that advance patient care and surgical practice.</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sz w:val="24"/>
          <w:szCs w:val="24"/>
        </w:rPr>
        <w:fldChar w:fldCharType="begin"/>
      </w:r>
      <w:r w:rsidR="002B69BD">
        <w:rPr>
          <w:sz w:val="24"/>
          <w:szCs w:val="24"/>
        </w:rPr>
        <w:instrText xml:space="preserve"> MERGEFIELD JointProviderName \* MERGEFORMAT </w:instrText>
      </w:r>
      <w:r w:rsidR="002B69BD">
        <w:rPr>
          <w:sz w:val="24"/>
          <w:szCs w:val="24"/>
        </w:rPr>
        <w:fldChar w:fldCharType="separate"/>
      </w:r>
      <w:r w:rsidR="00B86886">
        <w:rPr>
          <w:noProof/>
          <w:sz w:val="24"/>
          <w:szCs w:val="24"/>
        </w:rPr>
        <w:instrText>«JointProviderName»</w:instrText>
      </w:r>
      <w:r w:rsidR="002B69BD">
        <w:rPr>
          <w:sz w:val="24"/>
          <w:szCs w:val="24"/>
        </w:rPr>
        <w:fldChar w:fldCharType="end"/>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CC147B">
        <w:rPr>
          <w:sz w:val="24"/>
          <w:szCs w:val="24"/>
        </w:rPr>
        <w:t>The University of California, Irvine School of Medicine is accredited by the Accreditation Council for Continuing Medical Education</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Live Activity</w:instrText>
      </w:r>
      <w:r>
        <w:rPr>
          <w:sz w:val="24"/>
          <w:szCs w:val="24"/>
        </w:rPr>
        <w:instrText>"</w:instrText>
      </w:r>
      <w:r>
        <w:rPr>
          <w:sz w:val="24"/>
          <w:szCs w:val="24"/>
        </w:rPr>
        <w:instrText xml:space="preserve"> &lt;&gt; "" "</w:instrText>
      </w:r>
      <w:r>
        <w:rPr>
          <w:sz w:val="24"/>
          <w:szCs w:val="24"/>
        </w:rPr>
        <w:instrText>Live Activity</w:instrText>
      </w:r>
      <w:r>
        <w:rPr>
          <w:sz w:val="24"/>
          <w:szCs w:val="24"/>
        </w:rPr>
        <w:instrText xml:space="preserve">"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3.00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Zoe N Adams,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Reed Ayabe,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Fee-Applied Medical - 06/27/2026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Daniela A Bota,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ELLIOT BOTVINICK,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April Carlson,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Emma Caudill, B.S. Biochemistry and Molecular Biology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Anthony H Chau,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Fee-Inari now Stryker|Grant or research support-Inari now Stryker|Grant or research support-Medtronic (Any division)|Consulting Fee-Medtronic (Any division)|Stocks or stock options, excluding diversified mutual funds-Abbott (Any division) (Relationship has ended)|Grant or research support-Gore Medical|Consulting Fee-Asahi Intecc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 N Dang,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de Virgilio,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Oliver Eng,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consultant-Dilon Technologies, Inc. and xTant Medical|Paid consultant-Applied Medical Resources Corporation|Stocks or stock options, excluding diversified mutual funds-Iovance Biotherapeutics - 06/26/2026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Nicole Finney,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Laura F Goodman,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Areg Grigorian,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Kai He,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Mallory Jebbia,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Alyssa Joachim,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Lorraine Kelley-Quon,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Hari B Keshava,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Fee-AstraZeneca (Any division)|Membership on Advisory Committees or Review Panels, Board Membership, etc.-DAVA Oncology|Membership on Advisory Committees or Review Panels, Board Membership, etc.-AstraZeneca (Any division)|Advisor-Merck (Any division) - 12/24/2025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Alexandra Leone, BA, Education Manager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Shray Malik,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Carla I Miret Durazo,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Jeffry Nahmias,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Ninh T Nguyen,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Bureau-Olympus Corporation|Speakers Bureau-Merit Medical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Peter Nguyen,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Redfield,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Emika G Saito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Maheswari Senthil,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Fee-GE Healthcare|Consulting Fee-On Target - 03/25/2026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R Smith, MD, FACS, FASMBS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Lourdes Swentek,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Jaya M Travis, BS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Marco Ventin,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Valery Vilchez,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Fee-Applied Medical - 06/22/2026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Jingjing Yu,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Peter Yu,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Zhou,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- 12/17/2025</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