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 xml:space="preserve">Psychiatry &amp; Psychotherapy Podcast Series: Episode 257: How to Overcome Guilt: Break Free from Unreasonable Expectations </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 xml:space="preserve">Psychiatry &amp; Psychotherapy Podcast Series: Episode 257: How to Overcome Guilt: Break Free from Unreasonable Expectations </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February 26, 2026</w:t>
      </w:r>
      <w:r>
        <w:rPr>
          <w:sz w:val="24"/>
          <w:szCs w:val="24"/>
        </w:rPr>
        <w:fldChar w:fldCharType="begin"/>
      </w:r>
      <w:r>
        <w:rPr>
          <w:sz w:val="24"/>
          <w:szCs w:val="24"/>
        </w:rPr>
        <w:instrText xml:space="preserve"> IF </w:instrText>
      </w:r>
      <w:r>
        <w:rPr>
          <w:sz w:val="24"/>
          <w:szCs w:val="24"/>
        </w:rPr>
        <w:instrText>"</w:instrText>
      </w:r>
      <w:r>
        <w:rPr>
          <w:sz w:val="24"/>
          <w:szCs w:val="24"/>
        </w:rPr>
        <w:instrText>2 26 2026</w:instrText>
      </w:r>
      <w:r>
        <w:rPr>
          <w:sz w:val="24"/>
          <w:szCs w:val="24"/>
        </w:rPr>
        <w:instrText>"</w:instrText>
      </w:r>
      <w:r>
        <w:rPr>
          <w:sz w:val="24"/>
          <w:szCs w:val="24"/>
        </w:rPr>
        <w:instrText xml:space="preserve"> &lt;&gt; </w:instrText>
      </w:r>
      <w:r>
        <w:rPr>
          <w:sz w:val="24"/>
          <w:szCs w:val="24"/>
        </w:rPr>
        <w:instrText>"</w:instrText>
      </w:r>
      <w:r>
        <w:rPr>
          <w:sz w:val="24"/>
          <w:szCs w:val="24"/>
        </w:rPr>
        <w:instrText>2 25 2029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Differentiate between guilt and shame, and identify the adaptive benefits of healthy guilt while recognizing when chronic guilt may signal underlying conditions such as depression or anxiety.</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2 Explain the childhood and socialization factors contributing to adult guilt, including parentification and unreasonable expectations, and discuss their impact on mental health professionals' identity and burnout.</w:instrText>
      </w:r>
    </w:p>
    <w:p w:rsidR="00467105" w:rsidP="0042796F">
      <w:pPr>
        <w:spacing w:after="0" w:line="240" w:lineRule="auto"/>
        <w:contextualSpacing/>
        <w:rPr>
          <w:sz w:val="20"/>
          <w:szCs w:val="20"/>
        </w:rPr>
      </w:pPr>
      <w:r>
        <w:rPr>
          <w:sz w:val="20"/>
          <w:szCs w:val="20"/>
        </w:rPr>
        <w:instrText>3 Apply cognitive behavioral therapy techniques, such as challenging cognitive distortions and using self-compassion exercises, to reduce maladaptive guilt in clinical practice and personal well-being.</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Differentiate between guilt and shame, and identify the adaptive benefits of healthy guilt while recognizing when chronic guilt may signal underlying conditions such as depression or anxiety.</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2 Explain the childhood and socialization factors contributing to adult guilt, including parentification and unreasonable expectations, and discuss their impact on mental health professionals' identity and burnout.</w:instrText>
      </w:r>
    </w:p>
    <w:p w:rsidP="0042796F">
      <w:pPr>
        <w:spacing w:after="0" w:line="240" w:lineRule="auto"/>
        <w:contextualSpacing/>
        <w:rPr>
          <w:sz w:val="24"/>
          <w:szCs w:val="24"/>
        </w:rPr>
      </w:pPr>
      <w:r>
        <w:rPr>
          <w:sz w:val="24"/>
          <w:szCs w:val="24"/>
        </w:rPr>
        <w:instrText>3 Apply cognitive behavioral therapy techniques, such as challenging cognitive distortions and using self-compassion exercises, to reduce maladaptive guilt in clinical practice and personal well-being.</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Differentiate between guilt and shame, and identify the adaptive benefits of healthy guilt while recognizing when chronic guilt may signal underlying conditions such as depression or anxiety.</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2 Explain the childhood and socialization factors contributing to adult guilt, including parentification and unreasonable expectations, and discuss their impact on mental health professionals' identity and burnout.</w:t>
      </w:r>
    </w:p>
    <w:p w:rsidR="00467105" w:rsidP="0042796F">
      <w:pPr>
        <w:spacing w:after="0" w:line="240" w:lineRule="auto"/>
        <w:contextualSpacing/>
        <w:rPr>
          <w:sz w:val="20"/>
          <w:szCs w:val="20"/>
        </w:rPr>
      </w:pPr>
      <w:r>
        <w:rPr>
          <w:sz w:val="24"/>
          <w:szCs w:val="24"/>
        </w:rPr>
        <w:t>3 Apply cognitive behavioral therapy techniques, such as challenging cognitive distortions and using self-compassion exercises, to reduce maladaptive guilt in clinical practice and personal well-being.</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Joanie Burns,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Annabel Kuhn,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Reid,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